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1189" w14:textId="77777777" w:rsidR="000743BD" w:rsidRPr="000743BD" w:rsidRDefault="000743BD">
      <w:pPr>
        <w:rPr>
          <w:rFonts w:ascii="Arial" w:hAnsi="Arial" w:cs="Arial"/>
        </w:rPr>
      </w:pPr>
    </w:p>
    <w:p w14:paraId="5BA7835E" w14:textId="77777777" w:rsidR="000743BD" w:rsidRPr="000743BD" w:rsidRDefault="000743BD">
      <w:pPr>
        <w:rPr>
          <w:rFonts w:ascii="Arial" w:hAnsi="Arial" w:cs="Arial"/>
        </w:rPr>
      </w:pPr>
    </w:p>
    <w:p w14:paraId="44679BBE" w14:textId="295676DC" w:rsidR="000743BD" w:rsidRPr="00084E1F" w:rsidRDefault="000743BD" w:rsidP="00E06C7F">
      <w:pPr>
        <w:tabs>
          <w:tab w:val="left" w:pos="2671"/>
        </w:tabs>
        <w:rPr>
          <w:rFonts w:ascii="Times New Roman" w:hAnsi="Times New Roman" w:cs="Times New Roman"/>
          <w:sz w:val="22"/>
          <w:szCs w:val="22"/>
        </w:rPr>
      </w:pPr>
    </w:p>
    <w:p w14:paraId="55CEA5C2" w14:textId="77777777" w:rsidR="000743BD" w:rsidRPr="00084E1F" w:rsidRDefault="000743BD">
      <w:pPr>
        <w:rPr>
          <w:rFonts w:ascii="Times New Roman" w:hAnsi="Times New Roman" w:cs="Times New Roman"/>
          <w:sz w:val="22"/>
          <w:szCs w:val="22"/>
        </w:rPr>
      </w:pPr>
    </w:p>
    <w:p w14:paraId="62525789" w14:textId="77777777" w:rsidR="00E420E9" w:rsidRPr="00084E1F" w:rsidRDefault="00E420E9" w:rsidP="003251BE">
      <w:pPr>
        <w:pStyle w:val="En-tte"/>
        <w:rPr>
          <w:rFonts w:ascii="Times New Roman" w:hAnsi="Times New Roman" w:cs="Times New Roman"/>
          <w:b/>
          <w:sz w:val="22"/>
          <w:szCs w:val="22"/>
        </w:rPr>
      </w:pPr>
    </w:p>
    <w:p w14:paraId="0BF4FE30" w14:textId="6C6E3B99" w:rsidR="003251BE" w:rsidRDefault="003251BE" w:rsidP="003251BE">
      <w:pPr>
        <w:pStyle w:val="En-tte"/>
        <w:rPr>
          <w:rFonts w:cstheme="minorHAnsi"/>
          <w:b/>
          <w:sz w:val="20"/>
          <w:szCs w:val="20"/>
        </w:rPr>
      </w:pPr>
      <w:r w:rsidRPr="00CE5287">
        <w:rPr>
          <w:rFonts w:cstheme="minorHAnsi"/>
          <w:b/>
          <w:sz w:val="20"/>
          <w:szCs w:val="20"/>
        </w:rPr>
        <w:t xml:space="preserve">Direction </w:t>
      </w:r>
      <w:r w:rsidR="00957359" w:rsidRPr="00CE5287">
        <w:rPr>
          <w:rFonts w:cstheme="minorHAnsi"/>
          <w:b/>
          <w:sz w:val="20"/>
          <w:szCs w:val="20"/>
        </w:rPr>
        <w:t>de la Recherche et de la Valorisation</w:t>
      </w:r>
      <w:r w:rsidR="002F7312" w:rsidRPr="00CE5287">
        <w:rPr>
          <w:rFonts w:cstheme="minorHAnsi"/>
          <w:b/>
          <w:sz w:val="20"/>
          <w:szCs w:val="20"/>
        </w:rPr>
        <w:t xml:space="preserve"> (</w:t>
      </w:r>
      <w:proofErr w:type="spellStart"/>
      <w:r w:rsidR="002F7312" w:rsidRPr="00CE5287">
        <w:rPr>
          <w:rFonts w:cstheme="minorHAnsi"/>
          <w:b/>
          <w:sz w:val="20"/>
          <w:szCs w:val="20"/>
        </w:rPr>
        <w:t>DReV</w:t>
      </w:r>
      <w:proofErr w:type="spellEnd"/>
      <w:r w:rsidR="002F7312" w:rsidRPr="00CE5287">
        <w:rPr>
          <w:rFonts w:cstheme="minorHAnsi"/>
          <w:b/>
          <w:sz w:val="20"/>
          <w:szCs w:val="20"/>
        </w:rPr>
        <w:t>)</w:t>
      </w:r>
      <w:r w:rsidR="00BA19EF">
        <w:rPr>
          <w:rFonts w:cstheme="minorHAnsi"/>
          <w:b/>
          <w:sz w:val="20"/>
          <w:szCs w:val="20"/>
        </w:rPr>
        <w:t xml:space="preserve"> - UT</w:t>
      </w:r>
    </w:p>
    <w:p w14:paraId="00242A80" w14:textId="39E31BA4" w:rsidR="00BA19EF" w:rsidRPr="00CE5287" w:rsidRDefault="00BA19EF" w:rsidP="003251BE">
      <w:pPr>
        <w:pStyle w:val="En-tte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Direction de la Recherche, de l’Innovation et des Partenariats (DRIP) – Toulouse INP</w:t>
      </w:r>
    </w:p>
    <w:p w14:paraId="76DE7602" w14:textId="5F84E2D5" w:rsidR="00365E40" w:rsidRPr="00CE5287" w:rsidRDefault="002802F0" w:rsidP="003251BE">
      <w:pPr>
        <w:pStyle w:val="En-tte"/>
        <w:rPr>
          <w:rFonts w:cstheme="minorHAnsi"/>
          <w:b/>
          <w:sz w:val="20"/>
          <w:szCs w:val="20"/>
        </w:rPr>
      </w:pPr>
      <w:r w:rsidRPr="002802F0">
        <w:rPr>
          <w:rFonts w:cstheme="minorHAnsi"/>
          <w:b/>
          <w:sz w:val="20"/>
          <w:szCs w:val="20"/>
        </w:rPr>
        <w:t>Direct</w:t>
      </w:r>
      <w:r>
        <w:rPr>
          <w:rFonts w:cstheme="minorHAnsi"/>
          <w:b/>
          <w:sz w:val="20"/>
          <w:szCs w:val="20"/>
        </w:rPr>
        <w:t>ion</w:t>
      </w:r>
      <w:r w:rsidRPr="002802F0">
        <w:rPr>
          <w:rFonts w:cstheme="minorHAnsi"/>
          <w:b/>
          <w:sz w:val="20"/>
          <w:szCs w:val="20"/>
        </w:rPr>
        <w:t xml:space="preserve"> de la Recherche</w:t>
      </w:r>
      <w:r>
        <w:rPr>
          <w:rFonts w:cstheme="minorHAnsi"/>
          <w:b/>
          <w:sz w:val="20"/>
          <w:szCs w:val="20"/>
        </w:rPr>
        <w:t xml:space="preserve"> INSA Toulou</w:t>
      </w:r>
      <w:r w:rsidR="00DB2B20">
        <w:rPr>
          <w:rFonts w:cstheme="minorHAnsi"/>
          <w:b/>
          <w:sz w:val="20"/>
          <w:szCs w:val="20"/>
        </w:rPr>
        <w:t>s</w:t>
      </w:r>
      <w:r w:rsidR="00AE720E">
        <w:rPr>
          <w:rFonts w:cstheme="minorHAnsi"/>
          <w:b/>
          <w:sz w:val="20"/>
          <w:szCs w:val="20"/>
        </w:rPr>
        <w:t>e</w:t>
      </w:r>
    </w:p>
    <w:p w14:paraId="2AE427E6" w14:textId="525B05D7" w:rsidR="00365E40" w:rsidRPr="0026234F" w:rsidRDefault="0026234F" w:rsidP="0026234F">
      <w:pPr>
        <w:pStyle w:val="En-tte"/>
        <w:rPr>
          <w:rFonts w:cstheme="minorHAnsi"/>
          <w:b/>
          <w:sz w:val="20"/>
          <w:szCs w:val="20"/>
        </w:rPr>
      </w:pPr>
      <w:r w:rsidRPr="0026234F">
        <w:rPr>
          <w:rFonts w:cstheme="minorHAnsi"/>
          <w:b/>
          <w:sz w:val="20"/>
          <w:szCs w:val="20"/>
        </w:rPr>
        <w:t>Coordinat</w:t>
      </w:r>
      <w:r>
        <w:rPr>
          <w:rFonts w:cstheme="minorHAnsi"/>
          <w:b/>
          <w:sz w:val="20"/>
          <w:szCs w:val="20"/>
        </w:rPr>
        <w:t>ion</w:t>
      </w:r>
      <w:r w:rsidRPr="0026234F">
        <w:rPr>
          <w:rFonts w:cstheme="minorHAnsi"/>
          <w:b/>
          <w:sz w:val="20"/>
          <w:szCs w:val="20"/>
        </w:rPr>
        <w:t xml:space="preserve"> scientifique </w:t>
      </w:r>
      <w:r>
        <w:rPr>
          <w:rFonts w:cstheme="minorHAnsi"/>
          <w:b/>
          <w:sz w:val="20"/>
          <w:szCs w:val="20"/>
        </w:rPr>
        <w:t xml:space="preserve">du projet </w:t>
      </w:r>
      <w:r w:rsidRPr="0026234F">
        <w:rPr>
          <w:rFonts w:cstheme="minorHAnsi"/>
          <w:b/>
          <w:sz w:val="20"/>
          <w:szCs w:val="20"/>
        </w:rPr>
        <w:t>TIRIS</w:t>
      </w:r>
      <w:r>
        <w:rPr>
          <w:rFonts w:cstheme="minorHAnsi"/>
          <w:b/>
          <w:sz w:val="20"/>
          <w:szCs w:val="20"/>
        </w:rPr>
        <w:t xml:space="preserve"> de la </w:t>
      </w:r>
      <w:proofErr w:type="spellStart"/>
      <w:r>
        <w:rPr>
          <w:rFonts w:cstheme="minorHAnsi"/>
          <w:b/>
          <w:sz w:val="20"/>
          <w:szCs w:val="20"/>
        </w:rPr>
        <w:t>ComUE</w:t>
      </w:r>
      <w:proofErr w:type="spellEnd"/>
      <w:r>
        <w:rPr>
          <w:rFonts w:cstheme="minorHAnsi"/>
          <w:b/>
          <w:sz w:val="20"/>
          <w:szCs w:val="20"/>
        </w:rPr>
        <w:t xml:space="preserve"> de </w:t>
      </w:r>
      <w:r w:rsidR="0056171A">
        <w:rPr>
          <w:rFonts w:cstheme="minorHAnsi"/>
          <w:b/>
          <w:sz w:val="20"/>
          <w:szCs w:val="20"/>
        </w:rPr>
        <w:t>T</w:t>
      </w:r>
      <w:r>
        <w:rPr>
          <w:rFonts w:cstheme="minorHAnsi"/>
          <w:b/>
          <w:sz w:val="20"/>
          <w:szCs w:val="20"/>
        </w:rPr>
        <w:t>oulouse</w:t>
      </w:r>
    </w:p>
    <w:p w14:paraId="5EFE6EA6" w14:textId="77777777" w:rsidR="0026234F" w:rsidRPr="00CE5287" w:rsidRDefault="0026234F" w:rsidP="00365E40">
      <w:pPr>
        <w:rPr>
          <w:rFonts w:cstheme="minorHAnsi"/>
          <w:sz w:val="20"/>
          <w:szCs w:val="20"/>
        </w:rPr>
      </w:pPr>
    </w:p>
    <w:p w14:paraId="269873C7" w14:textId="77777777" w:rsidR="00365E40" w:rsidRPr="00CE5287" w:rsidRDefault="00365E40" w:rsidP="00365E40">
      <w:pPr>
        <w:jc w:val="right"/>
        <w:rPr>
          <w:rFonts w:cstheme="minorHAnsi"/>
          <w:sz w:val="20"/>
          <w:szCs w:val="20"/>
        </w:rPr>
      </w:pPr>
    </w:p>
    <w:p w14:paraId="74A5BFB1" w14:textId="77777777" w:rsidR="00365E40" w:rsidRPr="00CE5287" w:rsidRDefault="00365E40" w:rsidP="00365E40">
      <w:pPr>
        <w:jc w:val="right"/>
        <w:rPr>
          <w:rFonts w:cstheme="minorHAnsi"/>
          <w:sz w:val="20"/>
          <w:szCs w:val="20"/>
        </w:rPr>
      </w:pPr>
    </w:p>
    <w:p w14:paraId="4821B2AB" w14:textId="77777777" w:rsidR="00365E40" w:rsidRPr="00CE5287" w:rsidRDefault="00365E40" w:rsidP="00365E40">
      <w:pPr>
        <w:jc w:val="right"/>
        <w:rPr>
          <w:rFonts w:cstheme="minorHAnsi"/>
          <w:sz w:val="20"/>
          <w:szCs w:val="20"/>
        </w:rPr>
      </w:pPr>
    </w:p>
    <w:p w14:paraId="02FD7323" w14:textId="15E0A0EF" w:rsidR="00365E40" w:rsidRPr="00CE5287" w:rsidRDefault="00365E40" w:rsidP="00BF367B">
      <w:pPr>
        <w:ind w:left="4248" w:firstLine="708"/>
        <w:rPr>
          <w:rFonts w:cstheme="minorHAnsi"/>
          <w:sz w:val="20"/>
          <w:szCs w:val="20"/>
        </w:rPr>
      </w:pPr>
      <w:r w:rsidRPr="00CE5287">
        <w:rPr>
          <w:rFonts w:cstheme="minorHAnsi"/>
          <w:sz w:val="20"/>
          <w:szCs w:val="20"/>
        </w:rPr>
        <w:t>Toulouse, le</w:t>
      </w:r>
      <w:r w:rsidR="00CC7DFC" w:rsidRPr="00CE5287">
        <w:rPr>
          <w:rFonts w:cstheme="minorHAnsi"/>
          <w:sz w:val="20"/>
          <w:szCs w:val="20"/>
        </w:rPr>
        <w:t xml:space="preserve"> 1</w:t>
      </w:r>
      <w:r w:rsidR="00952A14">
        <w:rPr>
          <w:rFonts w:cstheme="minorHAnsi"/>
          <w:sz w:val="20"/>
          <w:szCs w:val="20"/>
        </w:rPr>
        <w:t>6</w:t>
      </w:r>
      <w:r w:rsidR="00CC7DFC" w:rsidRPr="00CE5287">
        <w:rPr>
          <w:rFonts w:cstheme="minorHAnsi"/>
          <w:sz w:val="20"/>
          <w:szCs w:val="20"/>
        </w:rPr>
        <w:t xml:space="preserve"> avril</w:t>
      </w:r>
      <w:r w:rsidR="00870B01" w:rsidRPr="00CE5287">
        <w:rPr>
          <w:rFonts w:cstheme="minorHAnsi"/>
          <w:sz w:val="20"/>
          <w:szCs w:val="20"/>
        </w:rPr>
        <w:t xml:space="preserve"> </w:t>
      </w:r>
      <w:r w:rsidR="00E06C7F" w:rsidRPr="00CE5287">
        <w:rPr>
          <w:rFonts w:cstheme="minorHAnsi"/>
          <w:sz w:val="20"/>
          <w:szCs w:val="20"/>
        </w:rPr>
        <w:t>202</w:t>
      </w:r>
      <w:r w:rsidR="00870B01" w:rsidRPr="00CE5287">
        <w:rPr>
          <w:rFonts w:cstheme="minorHAnsi"/>
          <w:sz w:val="20"/>
          <w:szCs w:val="20"/>
        </w:rPr>
        <w:t>6</w:t>
      </w:r>
    </w:p>
    <w:p w14:paraId="5036BA04" w14:textId="77777777" w:rsidR="00365E40" w:rsidRPr="00CE5287" w:rsidRDefault="00365E40" w:rsidP="00365E40">
      <w:pPr>
        <w:jc w:val="center"/>
        <w:rPr>
          <w:rFonts w:cstheme="minorHAnsi"/>
          <w:sz w:val="20"/>
          <w:szCs w:val="20"/>
        </w:rPr>
      </w:pPr>
    </w:p>
    <w:p w14:paraId="09BE36BB" w14:textId="77777777" w:rsidR="00CC3561" w:rsidRPr="00CE5287" w:rsidRDefault="00CC3561" w:rsidP="00E420E9">
      <w:pPr>
        <w:ind w:right="55"/>
        <w:rPr>
          <w:rFonts w:eastAsiaTheme="minorEastAsia" w:cstheme="minorHAnsi"/>
          <w:sz w:val="20"/>
          <w:szCs w:val="20"/>
          <w:lang w:eastAsia="fr-FR"/>
        </w:rPr>
      </w:pPr>
    </w:p>
    <w:p w14:paraId="61465097" w14:textId="77777777" w:rsidR="00C82E76" w:rsidRPr="00CE5287" w:rsidRDefault="00C82E76" w:rsidP="00E420E9">
      <w:pPr>
        <w:ind w:right="55"/>
        <w:rPr>
          <w:rFonts w:eastAsiaTheme="minorEastAsia" w:cstheme="minorHAnsi"/>
          <w:sz w:val="20"/>
          <w:szCs w:val="20"/>
          <w:lang w:eastAsia="fr-FR"/>
        </w:rPr>
      </w:pPr>
    </w:p>
    <w:p w14:paraId="618E9495" w14:textId="652880B1" w:rsidR="0031143B" w:rsidRPr="00CE5287" w:rsidRDefault="00CC3561" w:rsidP="00BF367B">
      <w:pPr>
        <w:ind w:left="4956" w:right="55"/>
        <w:rPr>
          <w:rFonts w:eastAsiaTheme="minorEastAsia" w:cstheme="minorHAnsi"/>
          <w:sz w:val="20"/>
          <w:szCs w:val="20"/>
          <w:lang w:eastAsia="fr-FR"/>
        </w:rPr>
      </w:pPr>
      <w:r w:rsidRPr="00CE5287">
        <w:rPr>
          <w:rFonts w:eastAsiaTheme="minorEastAsia" w:cstheme="minorHAnsi"/>
          <w:sz w:val="20"/>
          <w:szCs w:val="20"/>
          <w:lang w:eastAsia="fr-FR"/>
        </w:rPr>
        <w:t>Le</w:t>
      </w:r>
      <w:r w:rsidR="00BA19EF">
        <w:rPr>
          <w:rFonts w:eastAsiaTheme="minorEastAsia" w:cstheme="minorHAnsi"/>
          <w:sz w:val="20"/>
          <w:szCs w:val="20"/>
          <w:lang w:eastAsia="fr-FR"/>
        </w:rPr>
        <w:t>s</w:t>
      </w: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vice-président</w:t>
      </w:r>
      <w:r w:rsidR="00BA19EF">
        <w:rPr>
          <w:rFonts w:eastAsiaTheme="minorEastAsia" w:cstheme="minorHAnsi"/>
          <w:sz w:val="20"/>
          <w:szCs w:val="20"/>
          <w:lang w:eastAsia="fr-FR"/>
        </w:rPr>
        <w:t>s</w:t>
      </w: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de</w:t>
      </w:r>
      <w:r w:rsidR="00BA19EF">
        <w:rPr>
          <w:rFonts w:eastAsiaTheme="minorEastAsia" w:cstheme="minorHAnsi"/>
          <w:sz w:val="20"/>
          <w:szCs w:val="20"/>
          <w:lang w:eastAsia="fr-FR"/>
        </w:rPr>
        <w:t>s</w:t>
      </w: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commission</w:t>
      </w:r>
      <w:r w:rsidR="00BA19EF">
        <w:rPr>
          <w:rFonts w:eastAsiaTheme="minorEastAsia" w:cstheme="minorHAnsi"/>
          <w:sz w:val="20"/>
          <w:szCs w:val="20"/>
          <w:lang w:eastAsia="fr-FR"/>
        </w:rPr>
        <w:t>s</w:t>
      </w:r>
      <w:r w:rsidR="00E420E9" w:rsidRPr="00CE5287">
        <w:rPr>
          <w:rFonts w:eastAsiaTheme="minorEastAsia" w:cstheme="minorHAnsi"/>
          <w:sz w:val="20"/>
          <w:szCs w:val="20"/>
          <w:lang w:eastAsia="fr-FR"/>
        </w:rPr>
        <w:t xml:space="preserve"> de la</w:t>
      </w: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recherche</w:t>
      </w:r>
    </w:p>
    <w:p w14:paraId="35E70F44" w14:textId="77777777" w:rsidR="00CC3561" w:rsidRPr="00CE5287" w:rsidRDefault="00CC3561" w:rsidP="002F7312">
      <w:pPr>
        <w:ind w:left="3540" w:right="55" w:firstLine="708"/>
        <w:jc w:val="right"/>
        <w:rPr>
          <w:rFonts w:eastAsiaTheme="minorEastAsia" w:cstheme="minorHAnsi"/>
          <w:sz w:val="20"/>
          <w:szCs w:val="20"/>
          <w:lang w:eastAsia="fr-FR"/>
        </w:rPr>
      </w:pP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</w:t>
      </w:r>
    </w:p>
    <w:p w14:paraId="7C417632" w14:textId="77777777" w:rsidR="00CC3561" w:rsidRPr="00CE5287" w:rsidRDefault="0031143B" w:rsidP="0031143B">
      <w:pPr>
        <w:ind w:left="4248" w:right="55"/>
        <w:rPr>
          <w:rFonts w:eastAsiaTheme="minorEastAsia" w:cstheme="minorHAnsi"/>
          <w:sz w:val="20"/>
          <w:szCs w:val="20"/>
          <w:lang w:eastAsia="fr-FR"/>
        </w:rPr>
      </w:pPr>
      <w:r w:rsidRPr="00CE5287">
        <w:rPr>
          <w:rFonts w:eastAsiaTheme="minorEastAsia" w:cstheme="minorHAnsi"/>
          <w:sz w:val="20"/>
          <w:szCs w:val="20"/>
          <w:lang w:eastAsia="fr-FR"/>
        </w:rPr>
        <w:t xml:space="preserve">            </w:t>
      </w:r>
      <w:proofErr w:type="gramStart"/>
      <w:r w:rsidRPr="00CE5287">
        <w:rPr>
          <w:rFonts w:eastAsiaTheme="minorEastAsia" w:cstheme="minorHAnsi"/>
          <w:sz w:val="20"/>
          <w:szCs w:val="20"/>
          <w:lang w:eastAsia="fr-FR"/>
        </w:rPr>
        <w:t>à</w:t>
      </w:r>
      <w:proofErr w:type="gramEnd"/>
    </w:p>
    <w:p w14:paraId="76605BD7" w14:textId="77777777" w:rsidR="0031143B" w:rsidRPr="00CE5287" w:rsidRDefault="0031143B" w:rsidP="00D044E6">
      <w:pPr>
        <w:ind w:right="55"/>
        <w:rPr>
          <w:rFonts w:eastAsiaTheme="minorEastAsia" w:cstheme="minorHAnsi"/>
          <w:sz w:val="20"/>
          <w:szCs w:val="20"/>
          <w:lang w:eastAsia="fr-FR"/>
        </w:rPr>
      </w:pPr>
    </w:p>
    <w:p w14:paraId="69B034B9" w14:textId="77777777" w:rsidR="002F7312" w:rsidRPr="00CE5287" w:rsidRDefault="002F7312" w:rsidP="002F7312">
      <w:pPr>
        <w:ind w:left="4248" w:right="55"/>
        <w:jc w:val="right"/>
        <w:rPr>
          <w:rFonts w:eastAsiaTheme="minorEastAsia" w:cstheme="minorHAnsi"/>
          <w:sz w:val="20"/>
          <w:szCs w:val="20"/>
          <w:lang w:eastAsia="fr-FR"/>
        </w:rPr>
      </w:pPr>
    </w:p>
    <w:p w14:paraId="27E39385" w14:textId="2DE03C24" w:rsidR="00CC3561" w:rsidRPr="00CE5287" w:rsidRDefault="00CC3561" w:rsidP="0031143B">
      <w:pPr>
        <w:ind w:left="4956" w:right="55"/>
        <w:rPr>
          <w:rFonts w:eastAsiaTheme="minorEastAsia" w:cstheme="minorHAnsi"/>
          <w:sz w:val="20"/>
          <w:szCs w:val="20"/>
          <w:lang w:eastAsia="fr-FR"/>
        </w:rPr>
      </w:pPr>
      <w:r w:rsidRPr="00CE5287">
        <w:rPr>
          <w:rFonts w:eastAsiaTheme="minorEastAsia" w:cstheme="minorHAnsi"/>
          <w:sz w:val="20"/>
          <w:szCs w:val="20"/>
          <w:lang w:eastAsia="fr-FR"/>
        </w:rPr>
        <w:t xml:space="preserve">Mesdames </w:t>
      </w:r>
      <w:r w:rsidR="00E420E9" w:rsidRPr="00CE5287">
        <w:rPr>
          <w:rFonts w:eastAsiaTheme="minorEastAsia" w:cstheme="minorHAnsi"/>
          <w:sz w:val="20"/>
          <w:szCs w:val="20"/>
          <w:lang w:eastAsia="fr-FR"/>
        </w:rPr>
        <w:t>et M</w:t>
      </w:r>
      <w:r w:rsidRPr="00CE5287">
        <w:rPr>
          <w:rFonts w:eastAsiaTheme="minorEastAsia" w:cstheme="minorHAnsi"/>
          <w:sz w:val="20"/>
          <w:szCs w:val="20"/>
          <w:lang w:eastAsia="fr-FR"/>
        </w:rPr>
        <w:t xml:space="preserve">essieurs les </w:t>
      </w:r>
      <w:r w:rsidR="00FE533F" w:rsidRPr="00CE5287">
        <w:rPr>
          <w:rFonts w:eastAsiaTheme="minorEastAsia" w:cstheme="minorHAnsi"/>
          <w:sz w:val="20"/>
          <w:szCs w:val="20"/>
          <w:lang w:eastAsia="fr-FR"/>
        </w:rPr>
        <w:t xml:space="preserve">directrices et </w:t>
      </w:r>
      <w:r w:rsidR="00F85D76" w:rsidRPr="00CE5287">
        <w:rPr>
          <w:rFonts w:eastAsiaTheme="minorEastAsia" w:cstheme="minorHAnsi"/>
          <w:sz w:val="20"/>
          <w:szCs w:val="20"/>
          <w:lang w:eastAsia="fr-FR"/>
        </w:rPr>
        <w:t>directeurs de</w:t>
      </w:r>
      <w:r w:rsidR="006F7844" w:rsidRPr="00CE5287">
        <w:rPr>
          <w:rFonts w:eastAsiaTheme="minorEastAsia" w:cstheme="minorHAnsi"/>
          <w:sz w:val="20"/>
          <w:szCs w:val="20"/>
          <w:lang w:eastAsia="fr-FR"/>
        </w:rPr>
        <w:t>s</w:t>
      </w:r>
      <w:r w:rsidR="00F85D76" w:rsidRPr="00CE5287">
        <w:rPr>
          <w:rFonts w:eastAsiaTheme="minorEastAsia" w:cstheme="minorHAnsi"/>
          <w:sz w:val="20"/>
          <w:szCs w:val="20"/>
          <w:lang w:eastAsia="fr-FR"/>
        </w:rPr>
        <w:t xml:space="preserve"> structures de recherche </w:t>
      </w:r>
    </w:p>
    <w:p w14:paraId="609F27E3" w14:textId="77777777" w:rsidR="0031143B" w:rsidRPr="00CE5287" w:rsidRDefault="0031143B" w:rsidP="0031143B">
      <w:pPr>
        <w:ind w:left="4956" w:right="55"/>
        <w:rPr>
          <w:rFonts w:eastAsiaTheme="minorEastAsia" w:cstheme="minorHAnsi"/>
          <w:sz w:val="20"/>
          <w:szCs w:val="20"/>
          <w:lang w:eastAsia="fr-FR"/>
        </w:rPr>
      </w:pPr>
    </w:p>
    <w:p w14:paraId="142E03B7" w14:textId="77777777" w:rsidR="00CC3561" w:rsidRPr="00CE5287" w:rsidRDefault="00CC3561" w:rsidP="00CC3561">
      <w:pPr>
        <w:rPr>
          <w:rFonts w:eastAsiaTheme="minorEastAsia" w:cstheme="minorHAnsi"/>
          <w:sz w:val="20"/>
          <w:szCs w:val="20"/>
          <w:lang w:eastAsia="fr-FR"/>
        </w:rPr>
      </w:pPr>
    </w:p>
    <w:p w14:paraId="7DCCA31C" w14:textId="71CF6FC2" w:rsidR="002F7312" w:rsidRPr="00CE5287" w:rsidRDefault="002F7312" w:rsidP="00D044E6">
      <w:pPr>
        <w:ind w:right="55"/>
        <w:rPr>
          <w:rFonts w:cstheme="minorHAnsi"/>
          <w:sz w:val="20"/>
          <w:szCs w:val="20"/>
        </w:rPr>
      </w:pPr>
    </w:p>
    <w:p w14:paraId="2E9A542C" w14:textId="00AD5816" w:rsidR="00C82E76" w:rsidRPr="00CE5287" w:rsidRDefault="00C82E76" w:rsidP="00CC3561">
      <w:pPr>
        <w:rPr>
          <w:rFonts w:eastAsiaTheme="minorEastAsia" w:cstheme="minorHAnsi"/>
          <w:sz w:val="20"/>
          <w:szCs w:val="20"/>
          <w:lang w:eastAsia="fr-FR"/>
        </w:rPr>
      </w:pPr>
    </w:p>
    <w:p w14:paraId="03A61A32" w14:textId="77777777" w:rsidR="0031143B" w:rsidRPr="00CE5287" w:rsidRDefault="0031143B" w:rsidP="00CC3561">
      <w:pPr>
        <w:rPr>
          <w:rFonts w:eastAsiaTheme="minorEastAsia" w:cstheme="minorHAnsi"/>
          <w:sz w:val="20"/>
          <w:szCs w:val="20"/>
          <w:lang w:eastAsia="fr-FR"/>
        </w:rPr>
      </w:pPr>
    </w:p>
    <w:p w14:paraId="1647A13F" w14:textId="066B99C6" w:rsidR="00C82E76" w:rsidRPr="00CE5287" w:rsidRDefault="00CC3561" w:rsidP="00CC356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CE5287">
        <w:rPr>
          <w:rFonts w:cstheme="minorHAnsi"/>
          <w:b/>
          <w:bCs/>
          <w:sz w:val="20"/>
          <w:szCs w:val="20"/>
          <w:u w:val="single"/>
        </w:rPr>
        <w:t>Objet</w:t>
      </w:r>
      <w:r w:rsidRPr="00CE5287">
        <w:rPr>
          <w:rFonts w:cstheme="minorHAnsi"/>
          <w:b/>
          <w:bCs/>
          <w:sz w:val="20"/>
          <w:szCs w:val="20"/>
        </w:rPr>
        <w:t> : Appel d’</w:t>
      </w:r>
      <w:r w:rsidR="00E420E9" w:rsidRPr="00CE5287">
        <w:rPr>
          <w:rFonts w:cstheme="minorHAnsi"/>
          <w:b/>
          <w:bCs/>
          <w:sz w:val="20"/>
          <w:szCs w:val="20"/>
        </w:rPr>
        <w:t>o</w:t>
      </w:r>
      <w:r w:rsidRPr="00CE5287">
        <w:rPr>
          <w:rFonts w:cstheme="minorHAnsi"/>
          <w:b/>
          <w:bCs/>
          <w:sz w:val="20"/>
          <w:szCs w:val="20"/>
        </w:rPr>
        <w:t xml:space="preserve">ffre </w:t>
      </w:r>
      <w:r w:rsidR="00506A0B" w:rsidRPr="00CE5287">
        <w:rPr>
          <w:rFonts w:cstheme="minorHAnsi"/>
          <w:b/>
          <w:bCs/>
          <w:sz w:val="20"/>
          <w:szCs w:val="20"/>
        </w:rPr>
        <w:t>« é</w:t>
      </w:r>
      <w:r w:rsidR="00084E1F" w:rsidRPr="00CE5287">
        <w:rPr>
          <w:rFonts w:cstheme="minorHAnsi"/>
          <w:b/>
          <w:bCs/>
          <w:sz w:val="20"/>
          <w:szCs w:val="20"/>
        </w:rPr>
        <w:t>quipements scientifiques</w:t>
      </w:r>
      <w:r w:rsidR="00506A0B" w:rsidRPr="00CE5287">
        <w:rPr>
          <w:rFonts w:cstheme="minorHAnsi"/>
          <w:b/>
          <w:bCs/>
          <w:sz w:val="20"/>
          <w:szCs w:val="20"/>
        </w:rPr>
        <w:t> »</w:t>
      </w:r>
      <w:r w:rsidR="00084E1F" w:rsidRPr="00CE5287">
        <w:rPr>
          <w:rFonts w:cstheme="minorHAnsi"/>
          <w:b/>
          <w:bCs/>
          <w:sz w:val="20"/>
          <w:szCs w:val="20"/>
        </w:rPr>
        <w:t xml:space="preserve"> </w:t>
      </w:r>
      <w:r w:rsidRPr="00CE5287">
        <w:rPr>
          <w:rFonts w:cstheme="minorHAnsi"/>
          <w:b/>
          <w:bCs/>
          <w:sz w:val="20"/>
          <w:szCs w:val="20"/>
        </w:rPr>
        <w:t>202</w:t>
      </w:r>
      <w:r w:rsidR="00870B01" w:rsidRPr="00CE5287">
        <w:rPr>
          <w:rFonts w:cstheme="minorHAnsi"/>
          <w:b/>
          <w:bCs/>
          <w:sz w:val="20"/>
          <w:szCs w:val="20"/>
        </w:rPr>
        <w:t>6</w:t>
      </w:r>
      <w:r w:rsidR="0051448F">
        <w:rPr>
          <w:rFonts w:cstheme="minorHAnsi"/>
          <w:b/>
          <w:bCs/>
          <w:sz w:val="20"/>
          <w:szCs w:val="20"/>
        </w:rPr>
        <w:t xml:space="preserve"> UT INP INSA</w:t>
      </w:r>
      <w:r w:rsidR="00A77756">
        <w:rPr>
          <w:rFonts w:cstheme="minorHAnsi"/>
          <w:b/>
          <w:bCs/>
          <w:sz w:val="20"/>
          <w:szCs w:val="20"/>
        </w:rPr>
        <w:t xml:space="preserve"> </w:t>
      </w:r>
      <w:r w:rsidR="00381D5D">
        <w:rPr>
          <w:rFonts w:cstheme="minorHAnsi"/>
          <w:b/>
          <w:bCs/>
          <w:sz w:val="20"/>
          <w:szCs w:val="20"/>
        </w:rPr>
        <w:t>TIRIS</w:t>
      </w:r>
    </w:p>
    <w:p w14:paraId="5501A063" w14:textId="117DBFCD" w:rsidR="0031143B" w:rsidRPr="00CE5287" w:rsidRDefault="0031143B" w:rsidP="00CC3561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033C895" w14:textId="77777777" w:rsidR="00B5541F" w:rsidRPr="00CE5287" w:rsidRDefault="00B5541F" w:rsidP="00CC3561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4CE84D6" w14:textId="48EEE3B4" w:rsidR="00870B01" w:rsidRDefault="00CC3561" w:rsidP="00DE22AB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CE5287">
        <w:rPr>
          <w:rFonts w:cstheme="minorHAnsi"/>
          <w:sz w:val="20"/>
          <w:szCs w:val="20"/>
        </w:rPr>
        <w:t>L</w:t>
      </w:r>
      <w:r w:rsidR="00BA19EF">
        <w:rPr>
          <w:rFonts w:cstheme="minorHAnsi"/>
          <w:sz w:val="20"/>
          <w:szCs w:val="20"/>
        </w:rPr>
        <w:t>es</w:t>
      </w:r>
      <w:r w:rsidRPr="00CE5287">
        <w:rPr>
          <w:rFonts w:cstheme="minorHAnsi"/>
          <w:sz w:val="20"/>
          <w:szCs w:val="20"/>
        </w:rPr>
        <w:t xml:space="preserve"> </w:t>
      </w:r>
      <w:r w:rsidR="001644FF" w:rsidRPr="00CE5287">
        <w:rPr>
          <w:rFonts w:cstheme="minorHAnsi"/>
          <w:sz w:val="20"/>
          <w:szCs w:val="20"/>
        </w:rPr>
        <w:t>C</w:t>
      </w:r>
      <w:r w:rsidRPr="00CE5287">
        <w:rPr>
          <w:rFonts w:cstheme="minorHAnsi"/>
          <w:sz w:val="20"/>
          <w:szCs w:val="20"/>
        </w:rPr>
        <w:t>ommission</w:t>
      </w:r>
      <w:r w:rsidR="00BA19EF">
        <w:rPr>
          <w:rFonts w:cstheme="minorHAnsi"/>
          <w:sz w:val="20"/>
          <w:szCs w:val="20"/>
        </w:rPr>
        <w:t>s</w:t>
      </w:r>
      <w:r w:rsidRPr="00CE5287">
        <w:rPr>
          <w:rFonts w:cstheme="minorHAnsi"/>
          <w:sz w:val="20"/>
          <w:szCs w:val="20"/>
        </w:rPr>
        <w:t xml:space="preserve"> de la </w:t>
      </w:r>
      <w:r w:rsidR="001644FF" w:rsidRPr="00CE5287">
        <w:rPr>
          <w:rFonts w:cstheme="minorHAnsi"/>
          <w:sz w:val="20"/>
          <w:szCs w:val="20"/>
        </w:rPr>
        <w:t>R</w:t>
      </w:r>
      <w:r w:rsidRPr="00CE5287">
        <w:rPr>
          <w:rFonts w:cstheme="minorHAnsi"/>
          <w:sz w:val="20"/>
          <w:szCs w:val="20"/>
        </w:rPr>
        <w:t>echerche</w:t>
      </w:r>
      <w:r w:rsidR="00A82BBA">
        <w:rPr>
          <w:rFonts w:cstheme="minorHAnsi"/>
          <w:sz w:val="20"/>
          <w:szCs w:val="20"/>
        </w:rPr>
        <w:t xml:space="preserve"> de </w:t>
      </w:r>
      <w:r w:rsidR="00BA19EF">
        <w:rPr>
          <w:rFonts w:cstheme="minorHAnsi"/>
          <w:sz w:val="20"/>
          <w:szCs w:val="20"/>
        </w:rPr>
        <w:t>l’Université de Toulouse,</w:t>
      </w:r>
      <w:r w:rsidR="00E97C51">
        <w:rPr>
          <w:rFonts w:cstheme="minorHAnsi"/>
          <w:sz w:val="20"/>
          <w:szCs w:val="20"/>
        </w:rPr>
        <w:t xml:space="preserve"> </w:t>
      </w:r>
      <w:r w:rsidR="00BA19EF">
        <w:rPr>
          <w:rFonts w:cstheme="minorHAnsi"/>
          <w:sz w:val="20"/>
          <w:szCs w:val="20"/>
        </w:rPr>
        <w:t>de Toulouse INP</w:t>
      </w:r>
      <w:r w:rsidR="00724215">
        <w:rPr>
          <w:rFonts w:cstheme="minorHAnsi"/>
          <w:sz w:val="20"/>
          <w:szCs w:val="20"/>
        </w:rPr>
        <w:t>,</w:t>
      </w:r>
      <w:r w:rsidR="00BA19EF">
        <w:rPr>
          <w:rFonts w:cstheme="minorHAnsi"/>
          <w:sz w:val="20"/>
          <w:szCs w:val="20"/>
        </w:rPr>
        <w:t xml:space="preserve"> de l’INSA </w:t>
      </w:r>
      <w:r w:rsidR="00724215">
        <w:rPr>
          <w:rFonts w:cstheme="minorHAnsi"/>
          <w:sz w:val="20"/>
          <w:szCs w:val="20"/>
        </w:rPr>
        <w:t xml:space="preserve">et le </w:t>
      </w:r>
      <w:r w:rsidR="00724215" w:rsidRPr="00724215">
        <w:rPr>
          <w:rFonts w:cstheme="minorHAnsi"/>
          <w:sz w:val="20"/>
          <w:szCs w:val="20"/>
        </w:rPr>
        <w:t xml:space="preserve">comité exécutif </w:t>
      </w:r>
      <w:r w:rsidR="00724215">
        <w:rPr>
          <w:rFonts w:cstheme="minorHAnsi"/>
          <w:sz w:val="20"/>
          <w:szCs w:val="20"/>
        </w:rPr>
        <w:t xml:space="preserve">du projet TIRIS porté par la </w:t>
      </w:r>
      <w:proofErr w:type="spellStart"/>
      <w:r w:rsidR="00724215">
        <w:rPr>
          <w:rFonts w:cstheme="minorHAnsi"/>
          <w:sz w:val="20"/>
          <w:szCs w:val="20"/>
        </w:rPr>
        <w:t>ComUE</w:t>
      </w:r>
      <w:proofErr w:type="spellEnd"/>
      <w:r w:rsidR="00724215">
        <w:rPr>
          <w:rFonts w:cstheme="minorHAnsi"/>
          <w:sz w:val="20"/>
          <w:szCs w:val="20"/>
        </w:rPr>
        <w:t xml:space="preserve"> de Toulouse </w:t>
      </w:r>
      <w:r w:rsidR="00A82BBA">
        <w:rPr>
          <w:rFonts w:cstheme="minorHAnsi"/>
          <w:sz w:val="20"/>
          <w:szCs w:val="20"/>
        </w:rPr>
        <w:t>lance</w:t>
      </w:r>
      <w:r w:rsidR="00E97C51">
        <w:rPr>
          <w:rFonts w:cstheme="minorHAnsi"/>
          <w:sz w:val="20"/>
          <w:szCs w:val="20"/>
        </w:rPr>
        <w:t>nt</w:t>
      </w:r>
      <w:r w:rsidR="00724215">
        <w:rPr>
          <w:rFonts w:cstheme="minorHAnsi"/>
          <w:sz w:val="20"/>
          <w:szCs w:val="20"/>
        </w:rPr>
        <w:t xml:space="preserve"> conjointement un</w:t>
      </w:r>
      <w:r w:rsidR="00A82BBA">
        <w:rPr>
          <w:rFonts w:cstheme="minorHAnsi"/>
          <w:sz w:val="20"/>
          <w:szCs w:val="20"/>
        </w:rPr>
        <w:t xml:space="preserve"> premier </w:t>
      </w:r>
      <w:r w:rsidR="00143E5C">
        <w:rPr>
          <w:rFonts w:cstheme="minorHAnsi"/>
          <w:sz w:val="20"/>
          <w:szCs w:val="20"/>
        </w:rPr>
        <w:t xml:space="preserve">appel d’offre </w:t>
      </w:r>
      <w:r w:rsidR="007F6AA9">
        <w:rPr>
          <w:rFonts w:cstheme="minorHAnsi"/>
          <w:sz w:val="20"/>
          <w:szCs w:val="20"/>
        </w:rPr>
        <w:t xml:space="preserve">pour </w:t>
      </w:r>
      <w:r w:rsidR="00E97C51">
        <w:rPr>
          <w:rFonts w:cstheme="minorHAnsi"/>
          <w:sz w:val="20"/>
          <w:szCs w:val="20"/>
        </w:rPr>
        <w:t>l’acquisition d</w:t>
      </w:r>
      <w:r w:rsidR="007F6AA9">
        <w:rPr>
          <w:rFonts w:cstheme="minorHAnsi"/>
          <w:sz w:val="20"/>
          <w:szCs w:val="20"/>
        </w:rPr>
        <w:t>’</w:t>
      </w:r>
      <w:r w:rsidR="00A82BBA">
        <w:rPr>
          <w:rFonts w:cstheme="minorHAnsi"/>
          <w:sz w:val="20"/>
          <w:szCs w:val="20"/>
        </w:rPr>
        <w:t>équipements scientifiques</w:t>
      </w:r>
      <w:r w:rsidR="007F6AA9">
        <w:rPr>
          <w:rFonts w:cstheme="minorHAnsi"/>
          <w:sz w:val="20"/>
          <w:szCs w:val="20"/>
        </w:rPr>
        <w:t xml:space="preserve"> </w:t>
      </w:r>
      <w:r w:rsidR="00E97C51">
        <w:rPr>
          <w:rFonts w:cstheme="minorHAnsi"/>
          <w:sz w:val="20"/>
          <w:szCs w:val="20"/>
        </w:rPr>
        <w:t xml:space="preserve">au sein </w:t>
      </w:r>
      <w:r w:rsidR="007F6AA9">
        <w:rPr>
          <w:rFonts w:cstheme="minorHAnsi"/>
          <w:sz w:val="20"/>
          <w:szCs w:val="20"/>
        </w:rPr>
        <w:t>des structures de reche</w:t>
      </w:r>
      <w:r w:rsidR="00673C77">
        <w:rPr>
          <w:rFonts w:cstheme="minorHAnsi"/>
          <w:sz w:val="20"/>
          <w:szCs w:val="20"/>
        </w:rPr>
        <w:t>r</w:t>
      </w:r>
      <w:r w:rsidR="007F6AA9">
        <w:rPr>
          <w:rFonts w:cstheme="minorHAnsi"/>
          <w:sz w:val="20"/>
          <w:szCs w:val="20"/>
        </w:rPr>
        <w:t>che</w:t>
      </w:r>
      <w:r w:rsidR="00A82BBA">
        <w:rPr>
          <w:rFonts w:cstheme="minorHAnsi"/>
          <w:sz w:val="20"/>
          <w:szCs w:val="20"/>
        </w:rPr>
        <w:t>.</w:t>
      </w:r>
      <w:r w:rsidRPr="00CE5287">
        <w:rPr>
          <w:rFonts w:cstheme="minorHAnsi"/>
          <w:sz w:val="20"/>
          <w:szCs w:val="20"/>
        </w:rPr>
        <w:t xml:space="preserve"> </w:t>
      </w:r>
      <w:r w:rsidR="00811160">
        <w:rPr>
          <w:rFonts w:cstheme="minorHAnsi"/>
          <w:b/>
          <w:sz w:val="20"/>
          <w:szCs w:val="20"/>
        </w:rPr>
        <w:t>C</w:t>
      </w:r>
      <w:r w:rsidR="00811160" w:rsidRPr="00811160">
        <w:rPr>
          <w:rFonts w:cstheme="minorHAnsi"/>
          <w:b/>
          <w:sz w:val="20"/>
          <w:szCs w:val="20"/>
        </w:rPr>
        <w:t>et appel est ouvert à l’acquisition d’équipements</w:t>
      </w:r>
      <w:r w:rsidR="00987ED3">
        <w:rPr>
          <w:rFonts w:cstheme="minorHAnsi"/>
          <w:b/>
          <w:sz w:val="20"/>
          <w:szCs w:val="20"/>
        </w:rPr>
        <w:t>,</w:t>
      </w:r>
      <w:r w:rsidR="00811160" w:rsidRPr="00811160">
        <w:rPr>
          <w:rFonts w:cstheme="minorHAnsi"/>
          <w:b/>
          <w:sz w:val="20"/>
          <w:szCs w:val="20"/>
        </w:rPr>
        <w:t xml:space="preserve"> sans restriction de domaine d’activité</w:t>
      </w:r>
      <w:r w:rsidR="006733B7">
        <w:rPr>
          <w:rFonts w:cstheme="minorHAnsi"/>
          <w:b/>
          <w:sz w:val="20"/>
          <w:szCs w:val="20"/>
        </w:rPr>
        <w:t>.</w:t>
      </w:r>
    </w:p>
    <w:p w14:paraId="511DDFC0" w14:textId="77777777" w:rsidR="002A21B7" w:rsidRDefault="002A21B7" w:rsidP="002A21B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2A594BF" w14:textId="1111F6C4" w:rsidR="00143E5C" w:rsidRDefault="00CC3561" w:rsidP="00CC3561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CE5287">
        <w:rPr>
          <w:rFonts w:cstheme="minorHAnsi"/>
          <w:sz w:val="20"/>
          <w:szCs w:val="20"/>
        </w:rPr>
        <w:t>Doté en 202</w:t>
      </w:r>
      <w:r w:rsidR="00870B01" w:rsidRPr="00CE5287">
        <w:rPr>
          <w:rFonts w:cstheme="minorHAnsi"/>
          <w:sz w:val="20"/>
          <w:szCs w:val="20"/>
        </w:rPr>
        <w:t>6</w:t>
      </w:r>
      <w:r w:rsidRPr="00CE5287">
        <w:rPr>
          <w:rFonts w:cstheme="minorHAnsi"/>
          <w:sz w:val="20"/>
          <w:szCs w:val="20"/>
        </w:rPr>
        <w:t xml:space="preserve"> d’une enveloppe </w:t>
      </w:r>
      <w:r w:rsidR="00FF4595" w:rsidRPr="00CE5287">
        <w:rPr>
          <w:rFonts w:cstheme="minorHAnsi"/>
          <w:sz w:val="20"/>
          <w:szCs w:val="20"/>
        </w:rPr>
        <w:t xml:space="preserve">globale </w:t>
      </w:r>
      <w:r w:rsidR="00084E1F" w:rsidRPr="00CE5287">
        <w:rPr>
          <w:rFonts w:cstheme="minorHAnsi"/>
          <w:sz w:val="20"/>
          <w:szCs w:val="20"/>
        </w:rPr>
        <w:t xml:space="preserve">prévisionnelle </w:t>
      </w:r>
      <w:r w:rsidRPr="00CE5287">
        <w:rPr>
          <w:rFonts w:cstheme="minorHAnsi"/>
          <w:sz w:val="20"/>
          <w:szCs w:val="20"/>
        </w:rPr>
        <w:t>d</w:t>
      </w:r>
      <w:r w:rsidR="00143E5C">
        <w:rPr>
          <w:rFonts w:cstheme="minorHAnsi"/>
          <w:sz w:val="20"/>
          <w:szCs w:val="20"/>
        </w:rPr>
        <w:t xml:space="preserve">e </w:t>
      </w:r>
      <w:r w:rsidR="00B03A4E" w:rsidRPr="00CE5287">
        <w:rPr>
          <w:rFonts w:cstheme="minorHAnsi"/>
          <w:b/>
          <w:sz w:val="20"/>
          <w:szCs w:val="20"/>
        </w:rPr>
        <w:t>1</w:t>
      </w:r>
      <w:r w:rsidR="00673C77">
        <w:rPr>
          <w:rFonts w:cstheme="minorHAnsi"/>
          <w:b/>
          <w:sz w:val="20"/>
          <w:szCs w:val="20"/>
        </w:rPr>
        <w:t>,</w:t>
      </w:r>
      <w:r w:rsidR="00724DE6">
        <w:rPr>
          <w:rFonts w:cstheme="minorHAnsi"/>
          <w:b/>
          <w:sz w:val="20"/>
          <w:szCs w:val="20"/>
        </w:rPr>
        <w:t>4</w:t>
      </w:r>
      <w:r w:rsidR="00B03A4E" w:rsidRPr="00CE5287">
        <w:rPr>
          <w:rFonts w:cstheme="minorHAnsi"/>
          <w:b/>
          <w:sz w:val="20"/>
          <w:szCs w:val="20"/>
        </w:rPr>
        <w:t xml:space="preserve"> M</w:t>
      </w:r>
      <w:r w:rsidRPr="00CE5287">
        <w:rPr>
          <w:rFonts w:cstheme="minorHAnsi"/>
          <w:b/>
          <w:sz w:val="20"/>
          <w:szCs w:val="20"/>
        </w:rPr>
        <w:t>€</w:t>
      </w:r>
      <w:r w:rsidR="00143E5C">
        <w:rPr>
          <w:rFonts w:cstheme="minorHAnsi"/>
          <w:sz w:val="20"/>
          <w:szCs w:val="20"/>
        </w:rPr>
        <w:t>, il a pour objectif</w:t>
      </w:r>
      <w:r w:rsidRPr="00CE5287">
        <w:rPr>
          <w:rFonts w:cstheme="minorHAnsi"/>
          <w:sz w:val="20"/>
          <w:szCs w:val="20"/>
        </w:rPr>
        <w:t xml:space="preserve"> </w:t>
      </w:r>
      <w:r w:rsidR="00724EF6" w:rsidRPr="00CE5287">
        <w:rPr>
          <w:rFonts w:cstheme="minorHAnsi"/>
          <w:sz w:val="20"/>
          <w:szCs w:val="20"/>
        </w:rPr>
        <w:t>de</w:t>
      </w:r>
      <w:r w:rsidRPr="00CE5287">
        <w:rPr>
          <w:rFonts w:cstheme="minorHAnsi"/>
          <w:sz w:val="20"/>
          <w:szCs w:val="20"/>
        </w:rPr>
        <w:t xml:space="preserve"> </w:t>
      </w:r>
      <w:r w:rsidR="00084E1F" w:rsidRPr="00CE5287">
        <w:rPr>
          <w:rFonts w:cstheme="minorHAnsi"/>
          <w:sz w:val="20"/>
          <w:szCs w:val="20"/>
        </w:rPr>
        <w:t xml:space="preserve">financer ou cofinancer </w:t>
      </w:r>
      <w:r w:rsidR="00084E1F" w:rsidRPr="00CE5287">
        <w:rPr>
          <w:rFonts w:cstheme="minorHAnsi"/>
          <w:b/>
          <w:sz w:val="20"/>
          <w:szCs w:val="20"/>
        </w:rPr>
        <w:t>l’achat de</w:t>
      </w:r>
      <w:r w:rsidR="00084E1F" w:rsidRPr="00CE5287">
        <w:rPr>
          <w:rFonts w:cstheme="minorHAnsi"/>
          <w:sz w:val="20"/>
          <w:szCs w:val="20"/>
        </w:rPr>
        <w:t xml:space="preserve"> </w:t>
      </w:r>
      <w:r w:rsidR="00084E1F" w:rsidRPr="00CE5287">
        <w:rPr>
          <w:rFonts w:cstheme="minorHAnsi"/>
          <w:b/>
          <w:sz w:val="20"/>
          <w:szCs w:val="20"/>
        </w:rPr>
        <w:t>matériel</w:t>
      </w:r>
      <w:r w:rsidR="00987ED3">
        <w:rPr>
          <w:rFonts w:cstheme="minorHAnsi"/>
          <w:b/>
          <w:sz w:val="20"/>
          <w:szCs w:val="20"/>
        </w:rPr>
        <w:t>s</w:t>
      </w:r>
      <w:r w:rsidR="00084E1F" w:rsidRPr="00CE5287">
        <w:rPr>
          <w:rFonts w:cstheme="minorHAnsi"/>
          <w:b/>
          <w:sz w:val="20"/>
          <w:szCs w:val="20"/>
        </w:rPr>
        <w:t xml:space="preserve"> mi-lourd scientifique</w:t>
      </w:r>
      <w:r w:rsidR="00987ED3">
        <w:rPr>
          <w:rFonts w:cstheme="minorHAnsi"/>
          <w:b/>
          <w:sz w:val="20"/>
          <w:szCs w:val="20"/>
        </w:rPr>
        <w:t xml:space="preserve">s, </w:t>
      </w:r>
      <w:r w:rsidR="00143E5C" w:rsidRPr="00CE5287">
        <w:rPr>
          <w:rFonts w:cstheme="minorHAnsi"/>
          <w:b/>
          <w:sz w:val="20"/>
          <w:szCs w:val="20"/>
        </w:rPr>
        <w:t>de la jouvence</w:t>
      </w:r>
      <w:r w:rsidR="00084E1F" w:rsidRPr="00CE5287">
        <w:rPr>
          <w:rFonts w:cstheme="minorHAnsi"/>
          <w:b/>
          <w:sz w:val="20"/>
          <w:szCs w:val="20"/>
        </w:rPr>
        <w:t xml:space="preserve"> </w:t>
      </w:r>
      <w:r w:rsidR="00143E5C">
        <w:rPr>
          <w:rFonts w:cstheme="minorHAnsi"/>
          <w:b/>
          <w:sz w:val="20"/>
          <w:szCs w:val="20"/>
        </w:rPr>
        <w:t>d’équipement</w:t>
      </w:r>
      <w:r w:rsidR="00987ED3">
        <w:rPr>
          <w:rFonts w:cstheme="minorHAnsi"/>
          <w:b/>
          <w:sz w:val="20"/>
          <w:szCs w:val="20"/>
        </w:rPr>
        <w:t>s</w:t>
      </w:r>
      <w:r w:rsidR="00143E5C">
        <w:rPr>
          <w:rFonts w:cstheme="minorHAnsi"/>
          <w:b/>
          <w:sz w:val="20"/>
          <w:szCs w:val="20"/>
        </w:rPr>
        <w:t xml:space="preserve"> existant</w:t>
      </w:r>
      <w:r w:rsidR="00987ED3">
        <w:rPr>
          <w:rFonts w:cstheme="minorHAnsi"/>
          <w:b/>
          <w:sz w:val="20"/>
          <w:szCs w:val="20"/>
        </w:rPr>
        <w:t>s</w:t>
      </w:r>
      <w:r w:rsidR="00143E5C">
        <w:rPr>
          <w:rFonts w:cstheme="minorHAnsi"/>
          <w:b/>
          <w:sz w:val="20"/>
          <w:szCs w:val="20"/>
        </w:rPr>
        <w:t xml:space="preserve"> et/ou l’achat de logiciel</w:t>
      </w:r>
      <w:r w:rsidR="00987ED3">
        <w:rPr>
          <w:rFonts w:cstheme="minorHAnsi"/>
          <w:b/>
          <w:sz w:val="20"/>
          <w:szCs w:val="20"/>
        </w:rPr>
        <w:t>s</w:t>
      </w:r>
      <w:r w:rsidR="00143E5C">
        <w:rPr>
          <w:rFonts w:cstheme="minorHAnsi"/>
          <w:b/>
          <w:sz w:val="20"/>
          <w:szCs w:val="20"/>
        </w:rPr>
        <w:t xml:space="preserve"> scientifique. </w:t>
      </w:r>
      <w:r w:rsidR="008161A9">
        <w:rPr>
          <w:rFonts w:cstheme="minorHAnsi"/>
          <w:bCs/>
          <w:sz w:val="20"/>
          <w:szCs w:val="20"/>
        </w:rPr>
        <w:t xml:space="preserve">Dans le domaine des Sciences Sociales et des Humanités, </w:t>
      </w:r>
      <w:r w:rsidR="00837BD1">
        <w:rPr>
          <w:rFonts w:cstheme="minorHAnsi"/>
          <w:bCs/>
          <w:sz w:val="20"/>
          <w:szCs w:val="20"/>
        </w:rPr>
        <w:t>l’équipement de plateformes d’expertises</w:t>
      </w:r>
      <w:r w:rsidR="00837BD1">
        <w:rPr>
          <w:rStyle w:val="Appelnotedebasdep"/>
          <w:rFonts w:cstheme="minorHAnsi"/>
          <w:bCs/>
          <w:sz w:val="20"/>
          <w:szCs w:val="20"/>
        </w:rPr>
        <w:footnoteReference w:id="1"/>
      </w:r>
      <w:r w:rsidR="00837BD1">
        <w:rPr>
          <w:rFonts w:cstheme="minorHAnsi"/>
          <w:bCs/>
          <w:sz w:val="20"/>
          <w:szCs w:val="20"/>
        </w:rPr>
        <w:t xml:space="preserve"> est éligible.</w:t>
      </w:r>
      <w:r w:rsidR="00705C7C">
        <w:rPr>
          <w:rFonts w:cstheme="minorHAnsi"/>
          <w:bCs/>
          <w:sz w:val="20"/>
          <w:szCs w:val="20"/>
        </w:rPr>
        <w:t xml:space="preserve"> </w:t>
      </w:r>
    </w:p>
    <w:p w14:paraId="463491A8" w14:textId="77777777" w:rsidR="002A21B7" w:rsidRDefault="002A21B7" w:rsidP="00CC3561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65DDBEB8" w14:textId="77777777" w:rsidR="00673C77" w:rsidRDefault="00673C77" w:rsidP="00CC3561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0C938398" w14:textId="5F80C0C6" w:rsidR="00E420E9" w:rsidRPr="00CE5287" w:rsidRDefault="00E420E9" w:rsidP="00E420E9">
      <w:pPr>
        <w:spacing w:line="276" w:lineRule="auto"/>
        <w:jc w:val="both"/>
        <w:rPr>
          <w:rFonts w:cstheme="minorHAnsi"/>
          <w:sz w:val="20"/>
          <w:szCs w:val="20"/>
        </w:rPr>
      </w:pPr>
      <w:r w:rsidRPr="00CE5287">
        <w:rPr>
          <w:rFonts w:cstheme="minorHAnsi"/>
          <w:sz w:val="20"/>
          <w:szCs w:val="20"/>
        </w:rPr>
        <w:t xml:space="preserve">Pour être éligibles, </w:t>
      </w:r>
      <w:r w:rsidR="00084E1F" w:rsidRPr="00CE5287">
        <w:rPr>
          <w:rFonts w:cstheme="minorHAnsi"/>
          <w:sz w:val="20"/>
          <w:szCs w:val="20"/>
        </w:rPr>
        <w:t>les demandes présentées doivent respecter les cri</w:t>
      </w:r>
      <w:r w:rsidR="004D5637" w:rsidRPr="00CE5287">
        <w:rPr>
          <w:rFonts w:cstheme="minorHAnsi"/>
          <w:sz w:val="20"/>
          <w:szCs w:val="20"/>
        </w:rPr>
        <w:t>tères suivants</w:t>
      </w:r>
      <w:r w:rsidRPr="00CE5287">
        <w:rPr>
          <w:rFonts w:cstheme="minorHAnsi"/>
          <w:sz w:val="20"/>
          <w:szCs w:val="20"/>
        </w:rPr>
        <w:t> :</w:t>
      </w:r>
    </w:p>
    <w:p w14:paraId="122C0B7B" w14:textId="59CCDABB" w:rsidR="004D5637" w:rsidRDefault="004D5637" w:rsidP="004D5637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bookmarkStart w:id="0" w:name="_Hlk86909162"/>
      <w:r w:rsidRPr="00CE5287">
        <w:rPr>
          <w:rFonts w:eastAsia="Times New Roman" w:cstheme="minorHAnsi"/>
          <w:sz w:val="20"/>
          <w:szCs w:val="20"/>
        </w:rPr>
        <w:t>La demande doit concerner</w:t>
      </w:r>
      <w:r w:rsidR="00E420E9" w:rsidRPr="00CE5287">
        <w:rPr>
          <w:rFonts w:eastAsia="Times New Roman" w:cstheme="minorHAnsi"/>
          <w:sz w:val="20"/>
          <w:szCs w:val="20"/>
        </w:rPr>
        <w:t xml:space="preserve"> </w:t>
      </w:r>
      <w:r w:rsidR="003A6AD2">
        <w:rPr>
          <w:rFonts w:eastAsia="Times New Roman" w:cstheme="minorHAnsi"/>
          <w:sz w:val="20"/>
          <w:szCs w:val="20"/>
        </w:rPr>
        <w:t xml:space="preserve">au moins </w:t>
      </w:r>
      <w:r w:rsidR="00E420E9" w:rsidRPr="00CE5287">
        <w:rPr>
          <w:rFonts w:eastAsia="Times New Roman" w:cstheme="minorHAnsi"/>
          <w:sz w:val="20"/>
          <w:szCs w:val="20"/>
        </w:rPr>
        <w:t>une structure de recherche</w:t>
      </w:r>
      <w:r w:rsidR="00B806E0">
        <w:rPr>
          <w:rFonts w:eastAsia="Times New Roman" w:cstheme="minorHAnsi"/>
          <w:sz w:val="20"/>
          <w:szCs w:val="20"/>
        </w:rPr>
        <w:t xml:space="preserve"> (</w:t>
      </w:r>
      <w:r w:rsidR="00B806E0" w:rsidRPr="005A3E5D">
        <w:rPr>
          <w:rFonts w:eastAsia="Times New Roman" w:cstheme="minorHAnsi"/>
          <w:b/>
          <w:bCs/>
          <w:sz w:val="20"/>
          <w:szCs w:val="20"/>
        </w:rPr>
        <w:t>UMR, UPR</w:t>
      </w:r>
      <w:r w:rsidR="00E95B61">
        <w:rPr>
          <w:rFonts w:eastAsia="Times New Roman" w:cstheme="minorHAnsi"/>
          <w:b/>
          <w:bCs/>
          <w:sz w:val="20"/>
          <w:szCs w:val="20"/>
        </w:rPr>
        <w:t>/URU</w:t>
      </w:r>
      <w:r w:rsidR="00B806E0" w:rsidRPr="005A3E5D">
        <w:rPr>
          <w:rFonts w:eastAsia="Times New Roman" w:cstheme="minorHAnsi"/>
          <w:b/>
          <w:bCs/>
          <w:sz w:val="20"/>
          <w:szCs w:val="20"/>
        </w:rPr>
        <w:t>,</w:t>
      </w:r>
      <w:r w:rsidR="00446441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B806E0" w:rsidRPr="005A3E5D">
        <w:rPr>
          <w:rFonts w:eastAsia="Times New Roman" w:cstheme="minorHAnsi"/>
          <w:b/>
          <w:bCs/>
          <w:sz w:val="20"/>
          <w:szCs w:val="20"/>
        </w:rPr>
        <w:t>UAR, Fédérations</w:t>
      </w:r>
      <w:r w:rsidR="00B806E0">
        <w:rPr>
          <w:rFonts w:eastAsia="Times New Roman" w:cstheme="minorHAnsi"/>
          <w:sz w:val="20"/>
          <w:szCs w:val="20"/>
        </w:rPr>
        <w:t>)</w:t>
      </w:r>
      <w:r w:rsidR="00E420E9" w:rsidRPr="00CE5287">
        <w:rPr>
          <w:rFonts w:eastAsia="Times New Roman" w:cstheme="minorHAnsi"/>
          <w:sz w:val="20"/>
          <w:szCs w:val="20"/>
        </w:rPr>
        <w:t xml:space="preserve"> dont </w:t>
      </w:r>
      <w:r w:rsidR="002A290C" w:rsidRPr="00CE5287">
        <w:rPr>
          <w:rFonts w:eastAsia="Times New Roman" w:cstheme="minorHAnsi"/>
          <w:sz w:val="20"/>
          <w:szCs w:val="20"/>
        </w:rPr>
        <w:t>l’Université de Toulouse</w:t>
      </w:r>
      <w:r w:rsidR="007953FC">
        <w:rPr>
          <w:rFonts w:eastAsia="Times New Roman" w:cstheme="minorHAnsi"/>
          <w:sz w:val="20"/>
          <w:szCs w:val="20"/>
        </w:rPr>
        <w:t xml:space="preserve">, </w:t>
      </w:r>
      <w:r w:rsidR="00BA19EF">
        <w:rPr>
          <w:rFonts w:eastAsia="Times New Roman" w:cstheme="minorHAnsi"/>
          <w:sz w:val="20"/>
          <w:szCs w:val="20"/>
        </w:rPr>
        <w:t>Toulouse INP</w:t>
      </w:r>
      <w:r w:rsidR="00F70C7E">
        <w:rPr>
          <w:rFonts w:eastAsia="Times New Roman" w:cstheme="minorHAnsi"/>
          <w:sz w:val="20"/>
          <w:szCs w:val="20"/>
        </w:rPr>
        <w:t>,</w:t>
      </w:r>
      <w:r w:rsidR="007953FC">
        <w:rPr>
          <w:rFonts w:eastAsia="Times New Roman" w:cstheme="minorHAnsi"/>
          <w:sz w:val="20"/>
          <w:szCs w:val="20"/>
        </w:rPr>
        <w:t xml:space="preserve"> l’INSA</w:t>
      </w:r>
      <w:r w:rsidR="002A290C" w:rsidRPr="00CE5287">
        <w:rPr>
          <w:rFonts w:eastAsia="Times New Roman" w:cstheme="minorHAnsi"/>
          <w:sz w:val="20"/>
          <w:szCs w:val="20"/>
        </w:rPr>
        <w:t xml:space="preserve"> </w:t>
      </w:r>
      <w:r w:rsidR="00F70C7E">
        <w:rPr>
          <w:rFonts w:eastAsia="Times New Roman" w:cstheme="minorHAnsi"/>
          <w:sz w:val="20"/>
          <w:szCs w:val="20"/>
        </w:rPr>
        <w:t xml:space="preserve">ou les partenaires de TIRIS </w:t>
      </w:r>
      <w:r w:rsidR="007953FC">
        <w:rPr>
          <w:rFonts w:eastAsia="Times New Roman" w:cstheme="minorHAnsi"/>
          <w:sz w:val="20"/>
          <w:szCs w:val="20"/>
        </w:rPr>
        <w:t xml:space="preserve">sont </w:t>
      </w:r>
      <w:r w:rsidR="00E420E9" w:rsidRPr="00CE5287">
        <w:rPr>
          <w:rFonts w:eastAsia="Times New Roman" w:cstheme="minorHAnsi"/>
          <w:sz w:val="20"/>
          <w:szCs w:val="20"/>
        </w:rPr>
        <w:t>partie</w:t>
      </w:r>
      <w:r w:rsidR="007953FC">
        <w:rPr>
          <w:rFonts w:eastAsia="Times New Roman" w:cstheme="minorHAnsi"/>
          <w:sz w:val="20"/>
          <w:szCs w:val="20"/>
        </w:rPr>
        <w:t xml:space="preserve">s </w:t>
      </w:r>
      <w:r w:rsidR="00E420E9" w:rsidRPr="00CE5287">
        <w:rPr>
          <w:rFonts w:eastAsia="Times New Roman" w:cstheme="minorHAnsi"/>
          <w:sz w:val="20"/>
          <w:szCs w:val="20"/>
        </w:rPr>
        <w:t>prenante</w:t>
      </w:r>
      <w:bookmarkEnd w:id="0"/>
      <w:r w:rsidR="007953FC">
        <w:rPr>
          <w:rFonts w:eastAsia="Times New Roman" w:cstheme="minorHAnsi"/>
          <w:sz w:val="20"/>
          <w:szCs w:val="20"/>
        </w:rPr>
        <w:t>s</w:t>
      </w:r>
      <w:r w:rsidR="00B806E0">
        <w:rPr>
          <w:rFonts w:eastAsia="Times New Roman" w:cstheme="minorHAnsi"/>
          <w:sz w:val="20"/>
          <w:szCs w:val="20"/>
        </w:rPr>
        <w:t>.</w:t>
      </w:r>
    </w:p>
    <w:p w14:paraId="455BD044" w14:textId="4D262FC4" w:rsidR="00B806E0" w:rsidRPr="00CE5287" w:rsidRDefault="00811160" w:rsidP="004D5637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="00B806E0">
        <w:rPr>
          <w:rFonts w:eastAsia="Times New Roman" w:cstheme="minorHAnsi"/>
          <w:sz w:val="20"/>
          <w:szCs w:val="20"/>
        </w:rPr>
        <w:t xml:space="preserve">ne structure </w:t>
      </w:r>
      <w:r w:rsidR="008E0A21">
        <w:rPr>
          <w:rFonts w:eastAsia="Times New Roman" w:cstheme="minorHAnsi"/>
          <w:sz w:val="20"/>
          <w:szCs w:val="20"/>
        </w:rPr>
        <w:t xml:space="preserve">de recherche </w:t>
      </w:r>
      <w:r w:rsidR="00B806E0">
        <w:rPr>
          <w:rFonts w:eastAsia="Times New Roman" w:cstheme="minorHAnsi"/>
          <w:sz w:val="20"/>
          <w:szCs w:val="20"/>
        </w:rPr>
        <w:t xml:space="preserve">pourra </w:t>
      </w:r>
      <w:r>
        <w:rPr>
          <w:rFonts w:eastAsia="Times New Roman" w:cstheme="minorHAnsi"/>
          <w:sz w:val="20"/>
          <w:szCs w:val="20"/>
        </w:rPr>
        <w:t xml:space="preserve">déposer un maximum de </w:t>
      </w:r>
      <w:r w:rsidR="00B806E0">
        <w:rPr>
          <w:rFonts w:eastAsia="Times New Roman" w:cstheme="minorHAnsi"/>
          <w:sz w:val="20"/>
          <w:szCs w:val="20"/>
        </w:rPr>
        <w:t xml:space="preserve">deux demandes </w:t>
      </w:r>
    </w:p>
    <w:p w14:paraId="3EC11612" w14:textId="59BCFF71" w:rsidR="00E420E9" w:rsidRDefault="00E420E9" w:rsidP="00E420E9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CE5287">
        <w:rPr>
          <w:rFonts w:eastAsia="Times New Roman" w:cstheme="minorHAnsi"/>
          <w:sz w:val="20"/>
          <w:szCs w:val="20"/>
        </w:rPr>
        <w:t>Le montant de financement</w:t>
      </w:r>
      <w:r w:rsidR="00987ED3">
        <w:rPr>
          <w:rFonts w:eastAsia="Times New Roman" w:cstheme="minorHAnsi"/>
          <w:sz w:val="20"/>
          <w:szCs w:val="20"/>
        </w:rPr>
        <w:t xml:space="preserve"> </w:t>
      </w:r>
      <w:r w:rsidRPr="00CE5287">
        <w:rPr>
          <w:rFonts w:eastAsia="Times New Roman" w:cstheme="minorHAnsi"/>
          <w:sz w:val="20"/>
          <w:szCs w:val="20"/>
        </w:rPr>
        <w:t>demandé</w:t>
      </w:r>
      <w:r w:rsidR="0097473B">
        <w:rPr>
          <w:rFonts w:eastAsia="Times New Roman" w:cstheme="minorHAnsi"/>
          <w:sz w:val="20"/>
          <w:szCs w:val="20"/>
        </w:rPr>
        <w:t xml:space="preserve"> </w:t>
      </w:r>
      <w:r w:rsidR="004D5637" w:rsidRPr="00CE5287">
        <w:rPr>
          <w:rFonts w:eastAsia="Times New Roman" w:cstheme="minorHAnsi"/>
          <w:sz w:val="20"/>
          <w:szCs w:val="20"/>
        </w:rPr>
        <w:t xml:space="preserve">doit être compris </w:t>
      </w:r>
      <w:r w:rsidR="00987ED3">
        <w:rPr>
          <w:rFonts w:eastAsia="Times New Roman" w:cstheme="minorHAnsi"/>
          <w:sz w:val="20"/>
          <w:szCs w:val="20"/>
        </w:rPr>
        <w:t>typiquement</w:t>
      </w:r>
      <w:r w:rsidR="00987ED3" w:rsidRPr="00CE5287">
        <w:rPr>
          <w:rFonts w:eastAsia="Times New Roman" w:cstheme="minorHAnsi"/>
          <w:sz w:val="20"/>
          <w:szCs w:val="20"/>
        </w:rPr>
        <w:t xml:space="preserve"> </w:t>
      </w:r>
      <w:r w:rsidR="004D5637" w:rsidRPr="00CE5287">
        <w:rPr>
          <w:rFonts w:eastAsia="Times New Roman" w:cstheme="minorHAnsi"/>
          <w:sz w:val="20"/>
          <w:szCs w:val="20"/>
        </w:rPr>
        <w:t xml:space="preserve">entre 20 et </w:t>
      </w:r>
      <w:r w:rsidR="00DA641D" w:rsidRPr="00CE5287">
        <w:rPr>
          <w:rFonts w:eastAsia="Times New Roman" w:cstheme="minorHAnsi"/>
          <w:sz w:val="20"/>
          <w:szCs w:val="20"/>
        </w:rPr>
        <w:t>5</w:t>
      </w:r>
      <w:r w:rsidR="000E4D00" w:rsidRPr="00CE5287">
        <w:rPr>
          <w:rFonts w:eastAsia="Times New Roman" w:cstheme="minorHAnsi"/>
          <w:sz w:val="20"/>
          <w:szCs w:val="20"/>
        </w:rPr>
        <w:t>0</w:t>
      </w:r>
      <w:r w:rsidR="00F70C7E">
        <w:rPr>
          <w:rFonts w:eastAsia="Times New Roman" w:cstheme="minorHAnsi"/>
          <w:sz w:val="20"/>
          <w:szCs w:val="20"/>
        </w:rPr>
        <w:t xml:space="preserve"> </w:t>
      </w:r>
      <w:r w:rsidR="004D5637" w:rsidRPr="00CE5287">
        <w:rPr>
          <w:rFonts w:eastAsia="Times New Roman" w:cstheme="minorHAnsi"/>
          <w:sz w:val="20"/>
          <w:szCs w:val="20"/>
        </w:rPr>
        <w:t>k€</w:t>
      </w:r>
      <w:r w:rsidR="008E0A21">
        <w:rPr>
          <w:rFonts w:eastAsia="Times New Roman" w:cstheme="minorHAnsi"/>
          <w:sz w:val="20"/>
          <w:szCs w:val="20"/>
        </w:rPr>
        <w:t> ;</w:t>
      </w:r>
      <w:r w:rsidR="004D5637" w:rsidRPr="00CE5287">
        <w:rPr>
          <w:rFonts w:eastAsia="Times New Roman" w:cstheme="minorHAnsi"/>
          <w:sz w:val="20"/>
          <w:szCs w:val="20"/>
        </w:rPr>
        <w:t xml:space="preserve"> les co-financements sont possibles. </w:t>
      </w:r>
      <w:r w:rsidR="00040F2E">
        <w:rPr>
          <w:rFonts w:eastAsia="Times New Roman" w:cstheme="minorHAnsi"/>
          <w:sz w:val="20"/>
          <w:szCs w:val="20"/>
        </w:rPr>
        <w:t>Quelques</w:t>
      </w:r>
      <w:r w:rsidR="00F70C7E">
        <w:rPr>
          <w:rFonts w:eastAsia="Times New Roman" w:cstheme="minorHAnsi"/>
          <w:sz w:val="20"/>
          <w:szCs w:val="20"/>
        </w:rPr>
        <w:t xml:space="preserve"> </w:t>
      </w:r>
      <w:r w:rsidR="00F70C7E" w:rsidRPr="00737D7A">
        <w:rPr>
          <w:rFonts w:eastAsia="Times New Roman" w:cstheme="minorHAnsi"/>
          <w:b/>
          <w:bCs/>
          <w:sz w:val="20"/>
          <w:szCs w:val="20"/>
        </w:rPr>
        <w:t>investissements disruptifs</w:t>
      </w:r>
      <w:r w:rsidR="00987ED3">
        <w:rPr>
          <w:rFonts w:eastAsia="Times New Roman" w:cstheme="minorHAnsi"/>
          <w:sz w:val="20"/>
          <w:szCs w:val="20"/>
        </w:rPr>
        <w:t xml:space="preserve"> pouvant atteindre</w:t>
      </w:r>
      <w:r w:rsidR="00F70C7E">
        <w:rPr>
          <w:rFonts w:eastAsia="Times New Roman" w:cstheme="minorHAnsi"/>
          <w:sz w:val="20"/>
          <w:szCs w:val="20"/>
        </w:rPr>
        <w:t xml:space="preserve"> 100 k€ </w:t>
      </w:r>
      <w:r w:rsidR="00040F2E">
        <w:rPr>
          <w:rFonts w:eastAsia="Times New Roman" w:cstheme="minorHAnsi"/>
          <w:sz w:val="20"/>
          <w:szCs w:val="20"/>
        </w:rPr>
        <w:t>et destinés à</w:t>
      </w:r>
      <w:r w:rsidR="00981EE5">
        <w:rPr>
          <w:rFonts w:eastAsia="Times New Roman" w:cstheme="minorHAnsi"/>
          <w:sz w:val="20"/>
          <w:szCs w:val="20"/>
        </w:rPr>
        <w:t xml:space="preserve"> </w:t>
      </w:r>
      <w:r w:rsidR="003A6AD2">
        <w:rPr>
          <w:rFonts w:eastAsia="Times New Roman" w:cstheme="minorHAnsi"/>
          <w:sz w:val="20"/>
          <w:szCs w:val="20"/>
        </w:rPr>
        <w:t>un</w:t>
      </w:r>
      <w:r w:rsidR="003A6AD2" w:rsidRPr="00981EE5">
        <w:rPr>
          <w:rFonts w:eastAsia="Times New Roman" w:cstheme="minorHAnsi"/>
          <w:sz w:val="20"/>
          <w:szCs w:val="20"/>
        </w:rPr>
        <w:t xml:space="preserve"> </w:t>
      </w:r>
      <w:r w:rsidR="00981EE5" w:rsidRPr="00981EE5">
        <w:rPr>
          <w:rFonts w:eastAsia="Times New Roman" w:cstheme="minorHAnsi"/>
          <w:sz w:val="20"/>
          <w:szCs w:val="20"/>
        </w:rPr>
        <w:t xml:space="preserve">développement </w:t>
      </w:r>
      <w:r w:rsidR="00987ED3">
        <w:rPr>
          <w:rFonts w:eastAsia="Times New Roman" w:cstheme="minorHAnsi"/>
          <w:sz w:val="20"/>
          <w:szCs w:val="20"/>
        </w:rPr>
        <w:t xml:space="preserve">d’activité </w:t>
      </w:r>
      <w:r w:rsidR="00040F2E">
        <w:rPr>
          <w:rFonts w:eastAsia="Times New Roman" w:cstheme="minorHAnsi"/>
          <w:sz w:val="20"/>
          <w:szCs w:val="20"/>
        </w:rPr>
        <w:t xml:space="preserve">particulièrement </w:t>
      </w:r>
      <w:r w:rsidR="00446441">
        <w:rPr>
          <w:rFonts w:eastAsia="Times New Roman" w:cstheme="minorHAnsi"/>
          <w:sz w:val="20"/>
          <w:szCs w:val="20"/>
        </w:rPr>
        <w:t>stratégique</w:t>
      </w:r>
      <w:r w:rsidR="00040F2E">
        <w:rPr>
          <w:rFonts w:eastAsia="Times New Roman" w:cstheme="minorHAnsi"/>
          <w:sz w:val="20"/>
          <w:szCs w:val="20"/>
        </w:rPr>
        <w:t xml:space="preserve"> pourront être demandés</w:t>
      </w:r>
      <w:r w:rsidR="003A6AD2">
        <w:rPr>
          <w:rFonts w:eastAsia="Times New Roman" w:cstheme="minorHAnsi"/>
          <w:sz w:val="20"/>
          <w:szCs w:val="20"/>
        </w:rPr>
        <w:t xml:space="preserve">. Dans ce cas </w:t>
      </w:r>
      <w:r w:rsidR="008E0A21">
        <w:rPr>
          <w:rFonts w:eastAsia="Times New Roman" w:cstheme="minorHAnsi"/>
          <w:sz w:val="20"/>
          <w:szCs w:val="20"/>
        </w:rPr>
        <w:t xml:space="preserve">il est </w:t>
      </w:r>
      <w:r w:rsidR="00987ED3">
        <w:rPr>
          <w:rFonts w:eastAsia="Times New Roman" w:cstheme="minorHAnsi"/>
          <w:sz w:val="20"/>
          <w:szCs w:val="20"/>
        </w:rPr>
        <w:t xml:space="preserve">demandé </w:t>
      </w:r>
      <w:r w:rsidR="008E0A21">
        <w:rPr>
          <w:rFonts w:eastAsia="Times New Roman" w:cstheme="minorHAnsi"/>
          <w:sz w:val="20"/>
          <w:szCs w:val="20"/>
        </w:rPr>
        <w:t>que soi</w:t>
      </w:r>
      <w:r w:rsidR="00781D59">
        <w:rPr>
          <w:rFonts w:eastAsia="Times New Roman" w:cstheme="minorHAnsi"/>
          <w:sz w:val="20"/>
          <w:szCs w:val="20"/>
        </w:rPr>
        <w:t>en</w:t>
      </w:r>
      <w:r w:rsidR="008E0A21">
        <w:rPr>
          <w:rFonts w:eastAsia="Times New Roman" w:cstheme="minorHAnsi"/>
          <w:sz w:val="20"/>
          <w:szCs w:val="20"/>
        </w:rPr>
        <w:t xml:space="preserve">t </w:t>
      </w:r>
      <w:r w:rsidR="003A6AD2">
        <w:rPr>
          <w:rFonts w:eastAsia="Times New Roman" w:cstheme="minorHAnsi"/>
          <w:sz w:val="20"/>
          <w:szCs w:val="20"/>
        </w:rPr>
        <w:t>explicit</w:t>
      </w:r>
      <w:r w:rsidR="008E0A21">
        <w:rPr>
          <w:rFonts w:eastAsia="Times New Roman" w:cstheme="minorHAnsi"/>
          <w:sz w:val="20"/>
          <w:szCs w:val="20"/>
        </w:rPr>
        <w:t>é</w:t>
      </w:r>
      <w:r w:rsidR="00781D59">
        <w:rPr>
          <w:rFonts w:eastAsia="Times New Roman" w:cstheme="minorHAnsi"/>
          <w:sz w:val="20"/>
          <w:szCs w:val="20"/>
        </w:rPr>
        <w:t>s</w:t>
      </w:r>
      <w:r w:rsidR="003A6AD2">
        <w:rPr>
          <w:rFonts w:eastAsia="Times New Roman" w:cstheme="minorHAnsi"/>
          <w:sz w:val="20"/>
          <w:szCs w:val="20"/>
        </w:rPr>
        <w:t xml:space="preserve"> </w:t>
      </w:r>
      <w:r w:rsidR="003A6AD2" w:rsidRPr="00994836">
        <w:rPr>
          <w:rFonts w:eastAsia="Arial" w:cstheme="minorHAnsi"/>
          <w:color w:val="000000"/>
          <w:sz w:val="20"/>
          <w:szCs w:val="21"/>
        </w:rPr>
        <w:t xml:space="preserve">la plus-value attendue et </w:t>
      </w:r>
      <w:r w:rsidR="003A6AD2" w:rsidRPr="00994836">
        <w:rPr>
          <w:rFonts w:eastAsia="Arial" w:cstheme="minorHAnsi"/>
          <w:sz w:val="20"/>
          <w:szCs w:val="21"/>
        </w:rPr>
        <w:t>l’effet transformant du financement</w:t>
      </w:r>
      <w:r w:rsidR="003A6AD2">
        <w:rPr>
          <w:rFonts w:eastAsia="Arial" w:cstheme="minorHAnsi"/>
          <w:sz w:val="20"/>
          <w:szCs w:val="21"/>
        </w:rPr>
        <w:t>.</w:t>
      </w:r>
      <w:r w:rsidR="00446441">
        <w:rPr>
          <w:rFonts w:eastAsia="Times New Roman" w:cstheme="minorHAnsi"/>
          <w:sz w:val="20"/>
          <w:szCs w:val="20"/>
        </w:rPr>
        <w:t xml:space="preserve"> </w:t>
      </w:r>
      <w:r w:rsidR="0019064A">
        <w:rPr>
          <w:rFonts w:eastAsia="Times New Roman" w:cstheme="minorHAnsi"/>
          <w:sz w:val="20"/>
          <w:szCs w:val="20"/>
        </w:rPr>
        <w:t xml:space="preserve">Pour </w:t>
      </w:r>
      <w:r w:rsidR="0019064A">
        <w:rPr>
          <w:rFonts w:eastAsia="Times New Roman" w:cstheme="minorHAnsi"/>
          <w:sz w:val="20"/>
          <w:szCs w:val="20"/>
        </w:rPr>
        <w:lastRenderedPageBreak/>
        <w:t xml:space="preserve">information, la tranche 50k€-100k€ concernant ces investissements disruptifs sera financée sur l’enveloppe TIRIS. </w:t>
      </w:r>
    </w:p>
    <w:p w14:paraId="4965C56D" w14:textId="3FBF5A64" w:rsidR="002A169A" w:rsidRPr="002053A0" w:rsidRDefault="002A169A" w:rsidP="00E420E9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16"/>
          <w:szCs w:val="16"/>
        </w:rPr>
      </w:pPr>
      <w:r>
        <w:rPr>
          <w:rFonts w:eastAsia="Arial" w:cstheme="minorHAnsi"/>
          <w:sz w:val="20"/>
          <w:szCs w:val="21"/>
        </w:rPr>
        <w:t>Ne sont pas éligibles l</w:t>
      </w:r>
      <w:r w:rsidRPr="002053A0">
        <w:rPr>
          <w:rFonts w:eastAsia="Arial" w:cstheme="minorHAnsi"/>
          <w:sz w:val="20"/>
          <w:szCs w:val="21"/>
        </w:rPr>
        <w:t>es équipements informatiques de bureau, ou de type serveurs de calculs et équipement</w:t>
      </w:r>
      <w:r w:rsidR="008E0A21">
        <w:rPr>
          <w:rFonts w:eastAsia="Arial" w:cstheme="minorHAnsi"/>
          <w:sz w:val="20"/>
          <w:szCs w:val="21"/>
        </w:rPr>
        <w:t>s</w:t>
      </w:r>
      <w:r w:rsidRPr="002053A0">
        <w:rPr>
          <w:rFonts w:eastAsia="Arial" w:cstheme="minorHAnsi"/>
          <w:sz w:val="20"/>
          <w:szCs w:val="21"/>
        </w:rPr>
        <w:t xml:space="preserve"> de stockage de données</w:t>
      </w:r>
      <w:r>
        <w:rPr>
          <w:rFonts w:eastAsia="Arial" w:cstheme="minorHAnsi"/>
          <w:sz w:val="20"/>
          <w:szCs w:val="21"/>
        </w:rPr>
        <w:t xml:space="preserve">. </w:t>
      </w:r>
    </w:p>
    <w:p w14:paraId="552E85C4" w14:textId="51B20D20" w:rsidR="002A169A" w:rsidRPr="002053A0" w:rsidRDefault="002A169A" w:rsidP="002053A0">
      <w:pPr>
        <w:pStyle w:val="Paragraphedeliste"/>
        <w:numPr>
          <w:ilvl w:val="0"/>
          <w:numId w:val="5"/>
        </w:numPr>
        <w:jc w:val="both"/>
        <w:rPr>
          <w:rFonts w:eastAsia="Arial" w:cstheme="minorHAnsi"/>
          <w:sz w:val="20"/>
          <w:szCs w:val="21"/>
        </w:rPr>
      </w:pPr>
      <w:r w:rsidRPr="002A169A">
        <w:rPr>
          <w:rFonts w:asciiTheme="minorHAnsi" w:eastAsia="Arial" w:hAnsiTheme="minorHAnsi" w:cstheme="minorHAnsi"/>
          <w:sz w:val="20"/>
          <w:szCs w:val="21"/>
        </w:rPr>
        <w:t xml:space="preserve">Ne sont éligibles </w:t>
      </w:r>
      <w:r w:rsidR="00F46FBD">
        <w:rPr>
          <w:rFonts w:asciiTheme="minorHAnsi" w:eastAsia="Arial" w:hAnsiTheme="minorHAnsi" w:cstheme="minorHAnsi"/>
          <w:sz w:val="20"/>
          <w:szCs w:val="21"/>
        </w:rPr>
        <w:t xml:space="preserve">ni </w:t>
      </w:r>
      <w:r>
        <w:rPr>
          <w:rFonts w:asciiTheme="minorHAnsi" w:eastAsia="Arial" w:hAnsiTheme="minorHAnsi" w:cstheme="minorHAnsi"/>
          <w:sz w:val="20"/>
          <w:szCs w:val="21"/>
        </w:rPr>
        <w:t>l</w:t>
      </w:r>
      <w:r w:rsidRPr="002053A0">
        <w:rPr>
          <w:rFonts w:asciiTheme="minorHAnsi" w:eastAsia="Arial" w:hAnsiTheme="minorHAnsi" w:cstheme="minorHAnsi"/>
          <w:sz w:val="20"/>
          <w:szCs w:val="21"/>
        </w:rPr>
        <w:t xml:space="preserve">es dépenses </w:t>
      </w:r>
      <w:r w:rsidR="004976EA">
        <w:rPr>
          <w:rFonts w:asciiTheme="minorHAnsi" w:eastAsia="Arial" w:hAnsiTheme="minorHAnsi" w:cstheme="minorHAnsi"/>
          <w:sz w:val="20"/>
          <w:szCs w:val="21"/>
        </w:rPr>
        <w:t>directe</w:t>
      </w:r>
      <w:r w:rsidR="008E0A21">
        <w:rPr>
          <w:rFonts w:asciiTheme="minorHAnsi" w:eastAsia="Arial" w:hAnsiTheme="minorHAnsi" w:cstheme="minorHAnsi"/>
          <w:sz w:val="20"/>
          <w:szCs w:val="21"/>
        </w:rPr>
        <w:t>s</w:t>
      </w:r>
      <w:r w:rsidR="004976EA">
        <w:rPr>
          <w:rFonts w:asciiTheme="minorHAnsi" w:eastAsia="Arial" w:hAnsiTheme="minorHAnsi" w:cstheme="minorHAnsi"/>
          <w:sz w:val="20"/>
          <w:szCs w:val="21"/>
        </w:rPr>
        <w:t xml:space="preserve"> </w:t>
      </w:r>
      <w:r w:rsidRPr="002053A0">
        <w:rPr>
          <w:rFonts w:asciiTheme="minorHAnsi" w:eastAsia="Arial" w:hAnsiTheme="minorHAnsi" w:cstheme="minorHAnsi"/>
          <w:sz w:val="20"/>
          <w:szCs w:val="21"/>
        </w:rPr>
        <w:t>de personnels</w:t>
      </w:r>
      <w:r w:rsidR="00F46FBD">
        <w:rPr>
          <w:rFonts w:asciiTheme="minorHAnsi" w:eastAsia="Arial" w:hAnsiTheme="minorHAnsi" w:cstheme="minorHAnsi"/>
          <w:sz w:val="20"/>
          <w:szCs w:val="21"/>
        </w:rPr>
        <w:t xml:space="preserve"> ni les frais de maintenance qui ne relèvent pas de la jouvence</w:t>
      </w:r>
      <w:r w:rsidR="00AB7E01">
        <w:rPr>
          <w:rFonts w:asciiTheme="minorHAnsi" w:eastAsia="Arial" w:hAnsiTheme="minorHAnsi" w:cstheme="minorHAnsi"/>
          <w:sz w:val="20"/>
          <w:szCs w:val="21"/>
        </w:rPr>
        <w:t>.</w:t>
      </w:r>
    </w:p>
    <w:p w14:paraId="26A90CC2" w14:textId="75CB8ECA" w:rsidR="00B806E0" w:rsidRPr="00B806E0" w:rsidRDefault="00B806E0" w:rsidP="00B806E0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Pr="00CE5287">
        <w:rPr>
          <w:rFonts w:eastAsia="Times New Roman" w:cstheme="minorHAnsi"/>
          <w:sz w:val="20"/>
          <w:szCs w:val="20"/>
        </w:rPr>
        <w:t>es crédits pourront être engagés dans le cadre des exercices budgétaires 2026 et 2027</w:t>
      </w:r>
      <w:r>
        <w:rPr>
          <w:rFonts w:eastAsia="Times New Roman" w:cstheme="minorHAnsi"/>
          <w:sz w:val="20"/>
          <w:szCs w:val="20"/>
        </w:rPr>
        <w:t>. L’achat devra être finalisé avant le 31/12/2027</w:t>
      </w:r>
      <w:r w:rsidRPr="00CE5287">
        <w:rPr>
          <w:rFonts w:eastAsia="Times New Roman" w:cstheme="minorHAnsi"/>
          <w:sz w:val="20"/>
          <w:szCs w:val="20"/>
        </w:rPr>
        <w:t xml:space="preserve"> (« service-fait » sur l’exercice 2026 à 2027). </w:t>
      </w:r>
      <w:r w:rsidR="008E0A21">
        <w:rPr>
          <w:rFonts w:eastAsia="Times New Roman" w:cstheme="minorHAnsi"/>
          <w:sz w:val="20"/>
          <w:szCs w:val="20"/>
        </w:rPr>
        <w:t xml:space="preserve">Il est demandé </w:t>
      </w:r>
      <w:r w:rsidR="002A169A">
        <w:rPr>
          <w:rFonts w:eastAsia="Times New Roman" w:cstheme="minorHAnsi"/>
          <w:sz w:val="20"/>
          <w:szCs w:val="20"/>
        </w:rPr>
        <w:t>un calendrier</w:t>
      </w:r>
      <w:r w:rsidR="002A169A" w:rsidRPr="002A169A">
        <w:rPr>
          <w:rFonts w:eastAsia="Times New Roman" w:cstheme="minorHAnsi"/>
          <w:sz w:val="20"/>
          <w:szCs w:val="20"/>
        </w:rPr>
        <w:t xml:space="preserve"> de financement</w:t>
      </w:r>
      <w:r w:rsidR="002A169A">
        <w:rPr>
          <w:rFonts w:eastAsia="Times New Roman" w:cstheme="minorHAnsi"/>
          <w:sz w:val="20"/>
          <w:szCs w:val="20"/>
        </w:rPr>
        <w:t>.</w:t>
      </w:r>
    </w:p>
    <w:p w14:paraId="4A878B64" w14:textId="631B1FAB" w:rsidR="00E420E9" w:rsidRPr="004637CE" w:rsidRDefault="007F5DAF" w:rsidP="004637CE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soutenabilité de l’</w:t>
      </w:r>
      <w:r w:rsidR="00B806E0">
        <w:rPr>
          <w:rFonts w:eastAsia="Times New Roman" w:cstheme="minorHAnsi"/>
          <w:sz w:val="20"/>
          <w:szCs w:val="20"/>
        </w:rPr>
        <w:t>installation et de l’</w:t>
      </w:r>
      <w:r>
        <w:rPr>
          <w:rFonts w:eastAsia="Times New Roman" w:cstheme="minorHAnsi"/>
          <w:sz w:val="20"/>
          <w:szCs w:val="20"/>
        </w:rPr>
        <w:t>exploitation de l’équipement</w:t>
      </w:r>
      <w:r w:rsidR="00B806E0">
        <w:rPr>
          <w:rFonts w:eastAsia="Times New Roman" w:cstheme="minorHAnsi"/>
          <w:sz w:val="20"/>
          <w:szCs w:val="20"/>
        </w:rPr>
        <w:t xml:space="preserve"> sera explicitée</w:t>
      </w:r>
      <w:r w:rsidR="002A169A">
        <w:rPr>
          <w:rFonts w:eastAsia="Times New Roman" w:cstheme="minorHAnsi"/>
          <w:sz w:val="20"/>
          <w:szCs w:val="20"/>
        </w:rPr>
        <w:t>.</w:t>
      </w:r>
      <w:r w:rsidR="004637CE">
        <w:rPr>
          <w:rFonts w:eastAsia="Times New Roman" w:cstheme="minorHAnsi"/>
          <w:sz w:val="20"/>
          <w:szCs w:val="20"/>
        </w:rPr>
        <w:t xml:space="preserve"> </w:t>
      </w:r>
      <w:r w:rsidR="00301565" w:rsidRPr="004637CE">
        <w:rPr>
          <w:rFonts w:eastAsia="Times New Roman" w:cstheme="minorHAnsi"/>
          <w:sz w:val="20"/>
          <w:szCs w:val="20"/>
        </w:rPr>
        <w:t>Les coûts de fonctionnement (fluide</w:t>
      </w:r>
      <w:r w:rsidR="00AD64B6" w:rsidRPr="004637CE">
        <w:rPr>
          <w:rFonts w:eastAsia="Times New Roman" w:cstheme="minorHAnsi"/>
          <w:sz w:val="20"/>
          <w:szCs w:val="20"/>
        </w:rPr>
        <w:t>s</w:t>
      </w:r>
      <w:r w:rsidR="00301565" w:rsidRPr="004637CE">
        <w:rPr>
          <w:rFonts w:eastAsia="Times New Roman" w:cstheme="minorHAnsi"/>
          <w:sz w:val="20"/>
          <w:szCs w:val="20"/>
        </w:rPr>
        <w:t>, personnel, etc</w:t>
      </w:r>
      <w:r w:rsidR="0095149E" w:rsidRPr="004637CE">
        <w:rPr>
          <w:rFonts w:eastAsia="Times New Roman" w:cstheme="minorHAnsi"/>
          <w:sz w:val="20"/>
          <w:szCs w:val="20"/>
        </w:rPr>
        <w:t>.</w:t>
      </w:r>
      <w:r w:rsidR="00301565" w:rsidRPr="004637CE">
        <w:rPr>
          <w:rFonts w:eastAsia="Times New Roman" w:cstheme="minorHAnsi"/>
          <w:sz w:val="20"/>
          <w:szCs w:val="20"/>
        </w:rPr>
        <w:t>) engendré</w:t>
      </w:r>
      <w:r w:rsidR="00506A0B" w:rsidRPr="004637CE">
        <w:rPr>
          <w:rFonts w:eastAsia="Times New Roman" w:cstheme="minorHAnsi"/>
          <w:sz w:val="20"/>
          <w:szCs w:val="20"/>
        </w:rPr>
        <w:t>s</w:t>
      </w:r>
      <w:r w:rsidR="00301565" w:rsidRPr="004637CE">
        <w:rPr>
          <w:rFonts w:eastAsia="Times New Roman" w:cstheme="minorHAnsi"/>
          <w:sz w:val="20"/>
          <w:szCs w:val="20"/>
        </w:rPr>
        <w:t xml:space="preserve"> par l’acquisition du matériel doivent être compatibles avec les ressources de la structure de recherche</w:t>
      </w:r>
      <w:r w:rsidR="00BA19EF" w:rsidRPr="004637CE">
        <w:rPr>
          <w:rFonts w:eastAsia="Times New Roman" w:cstheme="minorHAnsi"/>
          <w:sz w:val="20"/>
          <w:szCs w:val="20"/>
        </w:rPr>
        <w:t xml:space="preserve"> et précisés dans la proposition.</w:t>
      </w:r>
    </w:p>
    <w:p w14:paraId="4CFB5D8F" w14:textId="6F14683B" w:rsidR="00301565" w:rsidRPr="00CE5287" w:rsidRDefault="00301565" w:rsidP="00E420E9">
      <w:pPr>
        <w:numPr>
          <w:ilvl w:val="0"/>
          <w:numId w:val="5"/>
        </w:numPr>
        <w:spacing w:line="276" w:lineRule="auto"/>
        <w:contextualSpacing/>
        <w:jc w:val="both"/>
        <w:rPr>
          <w:rFonts w:eastAsia="Times New Roman" w:cstheme="minorHAnsi"/>
          <w:sz w:val="20"/>
          <w:szCs w:val="20"/>
        </w:rPr>
      </w:pPr>
      <w:r w:rsidRPr="00CE5287">
        <w:rPr>
          <w:rFonts w:eastAsia="Times New Roman" w:cstheme="minorHAnsi"/>
          <w:sz w:val="20"/>
          <w:szCs w:val="20"/>
        </w:rPr>
        <w:t>Il est demandé que les aspects DD&amp;RS (</w:t>
      </w:r>
      <w:r w:rsidR="00CF14D5" w:rsidRPr="00CE5287">
        <w:rPr>
          <w:rFonts w:eastAsia="Times New Roman" w:cstheme="minorHAnsi"/>
          <w:sz w:val="20"/>
          <w:szCs w:val="20"/>
        </w:rPr>
        <w:t xml:space="preserve">Développement Durable et Responsabilité Sociétale ; </w:t>
      </w:r>
      <w:r w:rsidRPr="00CE5287">
        <w:rPr>
          <w:rFonts w:eastAsia="Times New Roman" w:cstheme="minorHAnsi"/>
          <w:sz w:val="20"/>
          <w:szCs w:val="20"/>
        </w:rPr>
        <w:t>économie de fluides/matériel vétuste ; réflexion sur le recyclage ; etc</w:t>
      </w:r>
      <w:r w:rsidR="0095149E" w:rsidRPr="00CE5287">
        <w:rPr>
          <w:rFonts w:eastAsia="Times New Roman" w:cstheme="minorHAnsi"/>
          <w:sz w:val="20"/>
          <w:szCs w:val="20"/>
        </w:rPr>
        <w:t>.</w:t>
      </w:r>
      <w:r w:rsidRPr="00CE5287">
        <w:rPr>
          <w:rFonts w:eastAsia="Times New Roman" w:cstheme="minorHAnsi"/>
          <w:sz w:val="20"/>
          <w:szCs w:val="20"/>
        </w:rPr>
        <w:t>)</w:t>
      </w:r>
      <w:r w:rsidR="00506A0B" w:rsidRPr="00CE5287">
        <w:rPr>
          <w:rFonts w:eastAsia="Times New Roman" w:cstheme="minorHAnsi"/>
          <w:sz w:val="20"/>
          <w:szCs w:val="20"/>
        </w:rPr>
        <w:t xml:space="preserve"> soient pris en compte</w:t>
      </w:r>
      <w:r w:rsidR="00F73F0F">
        <w:rPr>
          <w:rFonts w:eastAsia="Times New Roman" w:cstheme="minorHAnsi"/>
          <w:sz w:val="20"/>
          <w:szCs w:val="20"/>
        </w:rPr>
        <w:t>.</w:t>
      </w:r>
    </w:p>
    <w:p w14:paraId="4E744823" w14:textId="77777777" w:rsidR="00705C7C" w:rsidRDefault="00705C7C" w:rsidP="00E420E9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6DEBA71" w14:textId="77777777" w:rsidR="00705C7C" w:rsidRPr="00CE5287" w:rsidRDefault="00705C7C" w:rsidP="00E420E9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C002E0E" w14:textId="31C0542A" w:rsidR="00547469" w:rsidRDefault="00B806E0" w:rsidP="00B806E0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CE5287">
        <w:rPr>
          <w:rFonts w:cstheme="minorHAnsi"/>
          <w:sz w:val="20"/>
          <w:szCs w:val="20"/>
        </w:rPr>
        <w:t xml:space="preserve">La date limite de </w:t>
      </w:r>
      <w:r w:rsidR="00297B37">
        <w:rPr>
          <w:rFonts w:cstheme="minorHAnsi"/>
          <w:sz w:val="20"/>
          <w:szCs w:val="20"/>
        </w:rPr>
        <w:t xml:space="preserve">dépôt des demandes </w:t>
      </w:r>
      <w:r w:rsidR="00BA68DA" w:rsidRPr="00CE5287">
        <w:rPr>
          <w:rFonts w:cstheme="minorHAnsi"/>
          <w:sz w:val="20"/>
          <w:szCs w:val="20"/>
        </w:rPr>
        <w:t xml:space="preserve">est fixée au </w:t>
      </w:r>
      <w:r w:rsidR="00BA68DA">
        <w:rPr>
          <w:rFonts w:cstheme="minorHAnsi"/>
          <w:b/>
          <w:bCs/>
          <w:sz w:val="20"/>
          <w:szCs w:val="20"/>
        </w:rPr>
        <w:t>2</w:t>
      </w:r>
      <w:r w:rsidR="002826DA">
        <w:rPr>
          <w:rFonts w:cstheme="minorHAnsi"/>
          <w:b/>
          <w:bCs/>
          <w:sz w:val="20"/>
          <w:szCs w:val="20"/>
        </w:rPr>
        <w:t>6</w:t>
      </w:r>
      <w:r w:rsidR="00BA68DA" w:rsidRPr="00CE5287">
        <w:rPr>
          <w:rFonts w:cstheme="minorHAnsi"/>
          <w:b/>
          <w:bCs/>
          <w:sz w:val="20"/>
          <w:szCs w:val="20"/>
        </w:rPr>
        <w:t xml:space="preserve"> mai 2026</w:t>
      </w:r>
      <w:r w:rsidR="00BA68DA">
        <w:rPr>
          <w:rFonts w:cstheme="minorHAnsi"/>
          <w:b/>
          <w:bCs/>
          <w:sz w:val="20"/>
          <w:szCs w:val="20"/>
        </w:rPr>
        <w:t xml:space="preserve"> </w:t>
      </w:r>
      <w:r w:rsidR="00547469">
        <w:rPr>
          <w:rFonts w:cstheme="minorHAnsi"/>
          <w:sz w:val="20"/>
          <w:szCs w:val="20"/>
        </w:rPr>
        <w:t>via</w:t>
      </w:r>
      <w:r w:rsidR="00297B37">
        <w:rPr>
          <w:rFonts w:cstheme="minorHAnsi"/>
          <w:sz w:val="20"/>
          <w:szCs w:val="20"/>
        </w:rPr>
        <w:t xml:space="preserve"> la plateforme </w:t>
      </w:r>
      <w:proofErr w:type="spellStart"/>
      <w:r w:rsidR="00547469" w:rsidRPr="00547469">
        <w:rPr>
          <w:rFonts w:cstheme="minorHAnsi"/>
          <w:i/>
          <w:sz w:val="20"/>
          <w:szCs w:val="20"/>
        </w:rPr>
        <w:t>L</w:t>
      </w:r>
      <w:r w:rsidR="00297B37" w:rsidRPr="00547469">
        <w:rPr>
          <w:rFonts w:cstheme="minorHAnsi"/>
          <w:i/>
          <w:sz w:val="20"/>
          <w:szCs w:val="20"/>
        </w:rPr>
        <w:t>imesurvey</w:t>
      </w:r>
      <w:proofErr w:type="spellEnd"/>
      <w:r w:rsidR="00547469">
        <w:rPr>
          <w:rFonts w:cstheme="minorHAnsi"/>
          <w:sz w:val="20"/>
          <w:szCs w:val="20"/>
        </w:rPr>
        <w:t xml:space="preserve"> accessible à l’adresse suivante</w:t>
      </w:r>
      <w:r w:rsidR="003433C0">
        <w:rPr>
          <w:rFonts w:cstheme="minorHAnsi"/>
          <w:b/>
          <w:bCs/>
          <w:sz w:val="20"/>
          <w:szCs w:val="20"/>
        </w:rPr>
        <w:t> :</w:t>
      </w:r>
      <w:r w:rsidR="00CC1E91">
        <w:rPr>
          <w:rFonts w:cstheme="minorHAnsi"/>
          <w:b/>
          <w:bCs/>
          <w:sz w:val="20"/>
          <w:szCs w:val="20"/>
        </w:rPr>
        <w:t xml:space="preserve"> </w:t>
      </w:r>
    </w:p>
    <w:p w14:paraId="570EE47E" w14:textId="77777777" w:rsidR="00547469" w:rsidRDefault="00547469" w:rsidP="00B806E0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711AF3E7" w14:textId="72BBC02C" w:rsidR="003433C0" w:rsidRDefault="00000000" w:rsidP="00547469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hyperlink r:id="rId8" w:history="1">
        <w:r w:rsidR="00547469" w:rsidRPr="001C17C4">
          <w:rPr>
            <w:rStyle w:val="Lienhypertexte"/>
            <w:rFonts w:cstheme="minorHAnsi"/>
            <w:b/>
            <w:bCs/>
            <w:sz w:val="20"/>
            <w:szCs w:val="20"/>
          </w:rPr>
          <w:t>https://enquetes.univ-tlse3.fr/414428?lang=fr</w:t>
        </w:r>
      </w:hyperlink>
      <w:bookmarkStart w:id="1" w:name="_Hlk115882936"/>
    </w:p>
    <w:p w14:paraId="778CAD1E" w14:textId="77777777" w:rsidR="003433C0" w:rsidRDefault="003433C0" w:rsidP="00A01FE8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4981F6EA" w14:textId="77777777" w:rsidR="00547469" w:rsidRDefault="00547469" w:rsidP="00A01FE8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453505E3" w14:textId="27C84814" w:rsidR="00A01FE8" w:rsidRPr="00A01FE8" w:rsidRDefault="00A01FE8" w:rsidP="00A01FE8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A01FE8">
        <w:rPr>
          <w:rFonts w:cstheme="minorHAnsi"/>
          <w:b/>
          <w:bCs/>
          <w:sz w:val="20"/>
          <w:szCs w:val="20"/>
        </w:rPr>
        <w:t xml:space="preserve">Modalités d’analyse des dossiers : </w:t>
      </w:r>
    </w:p>
    <w:p w14:paraId="03CA3E46" w14:textId="77777777" w:rsidR="006C0A86" w:rsidRDefault="006C0A86" w:rsidP="006C0A86">
      <w:pPr>
        <w:rPr>
          <w:rFonts w:cstheme="minorHAnsi"/>
          <w:sz w:val="20"/>
          <w:szCs w:val="20"/>
        </w:rPr>
      </w:pPr>
    </w:p>
    <w:p w14:paraId="6B8EB356" w14:textId="06E41B03" w:rsidR="005A3E5D" w:rsidRDefault="006C0A86" w:rsidP="00546EFE">
      <w:pPr>
        <w:jc w:val="both"/>
        <w:rPr>
          <w:rFonts w:cstheme="minorHAnsi"/>
          <w:sz w:val="20"/>
          <w:szCs w:val="20"/>
        </w:rPr>
      </w:pPr>
      <w:r w:rsidRPr="006C0A86">
        <w:rPr>
          <w:rFonts w:cstheme="minorHAnsi"/>
          <w:sz w:val="20"/>
          <w:szCs w:val="20"/>
        </w:rPr>
        <w:t xml:space="preserve">Les projets soumis feront l’objet </w:t>
      </w:r>
      <w:r>
        <w:rPr>
          <w:rFonts w:cstheme="minorHAnsi"/>
          <w:sz w:val="20"/>
          <w:szCs w:val="20"/>
        </w:rPr>
        <w:t xml:space="preserve">d’une évaluation </w:t>
      </w:r>
      <w:r w:rsidR="004637CE">
        <w:rPr>
          <w:rFonts w:cstheme="minorHAnsi"/>
          <w:sz w:val="20"/>
          <w:szCs w:val="20"/>
        </w:rPr>
        <w:t xml:space="preserve">et </w:t>
      </w:r>
      <w:r>
        <w:rPr>
          <w:rFonts w:cstheme="minorHAnsi"/>
          <w:sz w:val="20"/>
          <w:szCs w:val="20"/>
        </w:rPr>
        <w:t>d’un pré-classement par le pôle de rattachement de la</w:t>
      </w:r>
      <w:r w:rsidR="004637CE">
        <w:rPr>
          <w:rFonts w:cstheme="minorHAnsi"/>
          <w:sz w:val="20"/>
          <w:szCs w:val="20"/>
        </w:rPr>
        <w:t xml:space="preserve"> ou des</w:t>
      </w:r>
      <w:r w:rsidR="00546EFE">
        <w:rPr>
          <w:rFonts w:cstheme="minorHAnsi"/>
          <w:sz w:val="20"/>
          <w:szCs w:val="20"/>
        </w:rPr>
        <w:t xml:space="preserve"> </w:t>
      </w:r>
      <w:r w:rsidR="005A3E5D">
        <w:rPr>
          <w:rFonts w:cstheme="minorHAnsi"/>
          <w:sz w:val="20"/>
          <w:szCs w:val="20"/>
        </w:rPr>
        <w:t>structure</w:t>
      </w:r>
      <w:r w:rsidR="004637CE">
        <w:rPr>
          <w:rFonts w:cstheme="minorHAnsi"/>
          <w:sz w:val="20"/>
          <w:szCs w:val="20"/>
        </w:rPr>
        <w:t>s</w:t>
      </w:r>
      <w:r w:rsidR="005A3E5D">
        <w:rPr>
          <w:rFonts w:cstheme="minorHAnsi"/>
          <w:sz w:val="20"/>
          <w:szCs w:val="20"/>
        </w:rPr>
        <w:t xml:space="preserve"> déposante</w:t>
      </w:r>
      <w:r w:rsidR="004637CE">
        <w:rPr>
          <w:rFonts w:cstheme="minorHAnsi"/>
          <w:sz w:val="20"/>
          <w:szCs w:val="20"/>
        </w:rPr>
        <w:t>s</w:t>
      </w:r>
      <w:r w:rsidR="00F11F41">
        <w:rPr>
          <w:rFonts w:cstheme="minorHAnsi"/>
          <w:sz w:val="20"/>
          <w:szCs w:val="20"/>
        </w:rPr>
        <w:t xml:space="preserve"> (</w:t>
      </w:r>
      <w:r w:rsidR="00F11F41" w:rsidRPr="00F11F41">
        <w:rPr>
          <w:rFonts w:cstheme="minorHAnsi"/>
          <w:sz w:val="20"/>
          <w:szCs w:val="20"/>
        </w:rPr>
        <w:t>UPEE</w:t>
      </w:r>
      <w:r w:rsidR="00F11F41">
        <w:rPr>
          <w:rFonts w:cstheme="minorHAnsi"/>
          <w:sz w:val="20"/>
          <w:szCs w:val="20"/>
        </w:rPr>
        <w:t xml:space="preserve">, SDM, </w:t>
      </w:r>
      <w:r w:rsidR="00F11F41" w:rsidRPr="00F11F41">
        <w:rPr>
          <w:rFonts w:cstheme="minorHAnsi"/>
          <w:sz w:val="20"/>
          <w:szCs w:val="20"/>
        </w:rPr>
        <w:t>MST2I</w:t>
      </w:r>
      <w:r w:rsidR="00F11F41">
        <w:rPr>
          <w:rFonts w:cstheme="minorHAnsi"/>
          <w:sz w:val="20"/>
          <w:szCs w:val="20"/>
        </w:rPr>
        <w:t xml:space="preserve">, </w:t>
      </w:r>
      <w:r w:rsidR="00F11F41" w:rsidRPr="00F11F41">
        <w:rPr>
          <w:rFonts w:cstheme="minorHAnsi"/>
          <w:sz w:val="20"/>
          <w:szCs w:val="20"/>
        </w:rPr>
        <w:t>H-SHS</w:t>
      </w:r>
      <w:r w:rsidR="00F11F41">
        <w:rPr>
          <w:rFonts w:cstheme="minorHAnsi"/>
          <w:sz w:val="20"/>
          <w:szCs w:val="20"/>
        </w:rPr>
        <w:t xml:space="preserve">, </w:t>
      </w:r>
      <w:r w:rsidR="00F11F41" w:rsidRPr="00F11F41">
        <w:rPr>
          <w:rFonts w:cstheme="minorHAnsi"/>
          <w:sz w:val="20"/>
          <w:szCs w:val="20"/>
        </w:rPr>
        <w:t>DSPEG</w:t>
      </w:r>
      <w:r w:rsidR="00F11F41">
        <w:rPr>
          <w:rFonts w:cstheme="minorHAnsi"/>
          <w:sz w:val="20"/>
          <w:szCs w:val="20"/>
        </w:rPr>
        <w:t>,</w:t>
      </w:r>
      <w:r w:rsidR="00DB2B20">
        <w:rPr>
          <w:rFonts w:cstheme="minorHAnsi"/>
          <w:sz w:val="20"/>
          <w:szCs w:val="20"/>
        </w:rPr>
        <w:t xml:space="preserve"> </w:t>
      </w:r>
      <w:r w:rsidR="00F11F41">
        <w:rPr>
          <w:rFonts w:cstheme="minorHAnsi"/>
          <w:sz w:val="20"/>
          <w:szCs w:val="20"/>
        </w:rPr>
        <w:t>BABS)</w:t>
      </w:r>
      <w:r w:rsidR="00F73F0F">
        <w:rPr>
          <w:rFonts w:cstheme="minorHAnsi"/>
          <w:sz w:val="20"/>
          <w:szCs w:val="20"/>
        </w:rPr>
        <w:t>.</w:t>
      </w:r>
    </w:p>
    <w:p w14:paraId="7FB1B818" w14:textId="77777777" w:rsidR="005A3E5D" w:rsidRDefault="005A3E5D" w:rsidP="00546EFE">
      <w:pPr>
        <w:jc w:val="both"/>
        <w:rPr>
          <w:rFonts w:cstheme="minorHAnsi"/>
          <w:sz w:val="20"/>
          <w:szCs w:val="20"/>
        </w:rPr>
      </w:pPr>
    </w:p>
    <w:p w14:paraId="0BE38CC5" w14:textId="759D779E" w:rsidR="006C0A86" w:rsidRPr="006C0A86" w:rsidRDefault="007F5DAF" w:rsidP="00546EF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 pré-classement sera étudié par </w:t>
      </w:r>
      <w:r w:rsidR="00736E26">
        <w:rPr>
          <w:rFonts w:cstheme="minorHAnsi"/>
          <w:sz w:val="20"/>
          <w:szCs w:val="20"/>
        </w:rPr>
        <w:t xml:space="preserve">un </w:t>
      </w:r>
      <w:r w:rsidR="006C0A86">
        <w:rPr>
          <w:rFonts w:cstheme="minorHAnsi"/>
          <w:sz w:val="20"/>
          <w:szCs w:val="20"/>
        </w:rPr>
        <w:t>bureau des pôles</w:t>
      </w:r>
      <w:r w:rsidR="00736E26">
        <w:rPr>
          <w:rFonts w:cstheme="minorHAnsi"/>
          <w:sz w:val="20"/>
          <w:szCs w:val="20"/>
        </w:rPr>
        <w:t xml:space="preserve"> élargi</w:t>
      </w:r>
      <w:r w:rsidR="00CA20A3">
        <w:rPr>
          <w:rFonts w:cstheme="minorHAnsi"/>
          <w:sz w:val="20"/>
          <w:szCs w:val="20"/>
        </w:rPr>
        <w:t>,</w:t>
      </w:r>
      <w:r w:rsidR="00736E26">
        <w:rPr>
          <w:rFonts w:cstheme="minorHAnsi"/>
          <w:sz w:val="20"/>
          <w:szCs w:val="20"/>
        </w:rPr>
        <w:t xml:space="preserve"> qui </w:t>
      </w:r>
      <w:r w:rsidR="000F3986">
        <w:rPr>
          <w:rFonts w:cstheme="minorHAnsi"/>
          <w:sz w:val="20"/>
          <w:szCs w:val="20"/>
        </w:rPr>
        <w:t xml:space="preserve">associera </w:t>
      </w:r>
      <w:r w:rsidR="00736E26">
        <w:rPr>
          <w:rFonts w:cstheme="minorHAnsi"/>
          <w:sz w:val="20"/>
          <w:szCs w:val="20"/>
        </w:rPr>
        <w:t xml:space="preserve">les vice-présidents </w:t>
      </w:r>
      <w:r w:rsidR="00F11F41">
        <w:rPr>
          <w:rFonts w:cstheme="minorHAnsi"/>
          <w:sz w:val="20"/>
          <w:szCs w:val="20"/>
        </w:rPr>
        <w:t xml:space="preserve">recherche des 3 établissements </w:t>
      </w:r>
      <w:r w:rsidR="00040F2E">
        <w:rPr>
          <w:rFonts w:cstheme="minorHAnsi"/>
          <w:sz w:val="20"/>
          <w:szCs w:val="20"/>
        </w:rPr>
        <w:t xml:space="preserve">UT, Toulouse INP et INSA, </w:t>
      </w:r>
      <w:r w:rsidR="00736E26">
        <w:rPr>
          <w:rFonts w:cstheme="minorHAnsi"/>
          <w:sz w:val="20"/>
          <w:szCs w:val="20"/>
        </w:rPr>
        <w:t>ainsi que leur</w:t>
      </w:r>
      <w:r w:rsidR="00446441">
        <w:rPr>
          <w:rFonts w:cstheme="minorHAnsi"/>
          <w:sz w:val="20"/>
          <w:szCs w:val="20"/>
        </w:rPr>
        <w:t>s</w:t>
      </w:r>
      <w:r w:rsidR="00736E26">
        <w:rPr>
          <w:rFonts w:cstheme="minorHAnsi"/>
          <w:sz w:val="20"/>
          <w:szCs w:val="20"/>
        </w:rPr>
        <w:t xml:space="preserve"> services associés</w:t>
      </w:r>
      <w:r w:rsidR="004637CE">
        <w:rPr>
          <w:rFonts w:cstheme="minorHAnsi"/>
          <w:sz w:val="20"/>
          <w:szCs w:val="20"/>
        </w:rPr>
        <w:t>, le responsable scientifique et la cheffe de projet TIRIS</w:t>
      </w:r>
      <w:r>
        <w:rPr>
          <w:rFonts w:cstheme="minorHAnsi"/>
          <w:sz w:val="20"/>
          <w:szCs w:val="20"/>
        </w:rPr>
        <w:t xml:space="preserve">. </w:t>
      </w:r>
      <w:r w:rsidR="004637CE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e bureau des pôles élargi</w:t>
      </w:r>
      <w:r w:rsidR="00CA20A3">
        <w:rPr>
          <w:rFonts w:cstheme="minorHAnsi"/>
          <w:sz w:val="20"/>
          <w:szCs w:val="20"/>
        </w:rPr>
        <w:t xml:space="preserve"> </w:t>
      </w:r>
      <w:r w:rsidR="004630B8">
        <w:rPr>
          <w:rFonts w:cstheme="minorHAnsi"/>
          <w:sz w:val="20"/>
          <w:szCs w:val="20"/>
        </w:rPr>
        <w:t xml:space="preserve">établira </w:t>
      </w:r>
      <w:r w:rsidR="006C0A86">
        <w:rPr>
          <w:rFonts w:cstheme="minorHAnsi"/>
          <w:sz w:val="20"/>
          <w:szCs w:val="20"/>
        </w:rPr>
        <w:t xml:space="preserve">un interclassement qui sera </w:t>
      </w:r>
      <w:r w:rsidR="004637CE">
        <w:rPr>
          <w:rFonts w:cstheme="minorHAnsi"/>
          <w:sz w:val="20"/>
          <w:szCs w:val="20"/>
        </w:rPr>
        <w:t>proposé</w:t>
      </w:r>
      <w:r w:rsidR="008379D7">
        <w:rPr>
          <w:rFonts w:cstheme="minorHAnsi"/>
          <w:sz w:val="20"/>
          <w:szCs w:val="20"/>
        </w:rPr>
        <w:t xml:space="preserve"> pour</w:t>
      </w:r>
      <w:r w:rsidR="004637CE">
        <w:rPr>
          <w:rFonts w:cstheme="minorHAnsi"/>
          <w:sz w:val="20"/>
          <w:szCs w:val="20"/>
        </w:rPr>
        <w:t xml:space="preserve"> </w:t>
      </w:r>
      <w:r w:rsidR="00736E26">
        <w:rPr>
          <w:rFonts w:cstheme="minorHAnsi"/>
          <w:sz w:val="20"/>
          <w:szCs w:val="20"/>
        </w:rPr>
        <w:t>valid</w:t>
      </w:r>
      <w:r w:rsidR="004637CE">
        <w:rPr>
          <w:rFonts w:cstheme="minorHAnsi"/>
          <w:sz w:val="20"/>
          <w:szCs w:val="20"/>
        </w:rPr>
        <w:t>a</w:t>
      </w:r>
      <w:r w:rsidR="00E400B0">
        <w:rPr>
          <w:rFonts w:cstheme="minorHAnsi"/>
          <w:sz w:val="20"/>
          <w:szCs w:val="20"/>
        </w:rPr>
        <w:t>t</w:t>
      </w:r>
      <w:r w:rsidR="004637CE">
        <w:rPr>
          <w:rFonts w:cstheme="minorHAnsi"/>
          <w:sz w:val="20"/>
          <w:szCs w:val="20"/>
        </w:rPr>
        <w:t>ion</w:t>
      </w:r>
      <w:r w:rsidR="006C0A86">
        <w:rPr>
          <w:rFonts w:cstheme="minorHAnsi"/>
          <w:sz w:val="20"/>
          <w:szCs w:val="20"/>
        </w:rPr>
        <w:t xml:space="preserve"> </w:t>
      </w:r>
      <w:r w:rsidR="00736E26">
        <w:rPr>
          <w:rFonts w:cstheme="minorHAnsi"/>
          <w:sz w:val="20"/>
          <w:szCs w:val="20"/>
        </w:rPr>
        <w:t xml:space="preserve">dans les 3 </w:t>
      </w:r>
      <w:r w:rsidR="00342223">
        <w:rPr>
          <w:rFonts w:cstheme="minorHAnsi"/>
          <w:sz w:val="20"/>
          <w:szCs w:val="20"/>
        </w:rPr>
        <w:t>C</w:t>
      </w:r>
      <w:r w:rsidR="006C0A86">
        <w:rPr>
          <w:rFonts w:cstheme="minorHAnsi"/>
          <w:sz w:val="20"/>
          <w:szCs w:val="20"/>
        </w:rPr>
        <w:t>ommission</w:t>
      </w:r>
      <w:r w:rsidR="00736E26">
        <w:rPr>
          <w:rFonts w:cstheme="minorHAnsi"/>
          <w:sz w:val="20"/>
          <w:szCs w:val="20"/>
        </w:rPr>
        <w:t>s</w:t>
      </w:r>
      <w:r w:rsidR="006C0A86">
        <w:rPr>
          <w:rFonts w:cstheme="minorHAnsi"/>
          <w:sz w:val="20"/>
          <w:szCs w:val="20"/>
        </w:rPr>
        <w:t xml:space="preserve"> de la </w:t>
      </w:r>
      <w:r w:rsidR="00342223">
        <w:rPr>
          <w:rFonts w:cstheme="minorHAnsi"/>
          <w:sz w:val="20"/>
          <w:szCs w:val="20"/>
        </w:rPr>
        <w:t>R</w:t>
      </w:r>
      <w:r w:rsidR="006C0A86">
        <w:rPr>
          <w:rFonts w:cstheme="minorHAnsi"/>
          <w:sz w:val="20"/>
          <w:szCs w:val="20"/>
        </w:rPr>
        <w:t>echerche</w:t>
      </w:r>
      <w:r w:rsidR="00736E26">
        <w:rPr>
          <w:rFonts w:cstheme="minorHAnsi"/>
          <w:sz w:val="20"/>
          <w:szCs w:val="20"/>
        </w:rPr>
        <w:t xml:space="preserve"> des établissements concernés</w:t>
      </w:r>
      <w:r w:rsidR="00737D7A">
        <w:rPr>
          <w:rFonts w:cstheme="minorHAnsi"/>
          <w:sz w:val="20"/>
          <w:szCs w:val="20"/>
        </w:rPr>
        <w:t xml:space="preserve"> et </w:t>
      </w:r>
      <w:r w:rsidR="004637CE">
        <w:rPr>
          <w:rFonts w:cstheme="minorHAnsi"/>
          <w:sz w:val="20"/>
          <w:szCs w:val="20"/>
        </w:rPr>
        <w:t>au</w:t>
      </w:r>
      <w:r w:rsidR="00737D7A">
        <w:rPr>
          <w:rFonts w:cstheme="minorHAnsi"/>
          <w:sz w:val="20"/>
          <w:szCs w:val="20"/>
        </w:rPr>
        <w:t xml:space="preserve"> Comex TIRIS</w:t>
      </w:r>
      <w:r w:rsidR="001433E3">
        <w:rPr>
          <w:rFonts w:cstheme="minorHAnsi"/>
          <w:sz w:val="20"/>
          <w:szCs w:val="20"/>
        </w:rPr>
        <w:t>,</w:t>
      </w:r>
      <w:r w:rsidR="006C0A86">
        <w:rPr>
          <w:rFonts w:cstheme="minorHAnsi"/>
          <w:sz w:val="20"/>
          <w:szCs w:val="20"/>
        </w:rPr>
        <w:t xml:space="preserve"> </w:t>
      </w:r>
      <w:r w:rsidR="00342223">
        <w:rPr>
          <w:rFonts w:cstheme="minorHAnsi"/>
          <w:sz w:val="20"/>
          <w:szCs w:val="20"/>
        </w:rPr>
        <w:t xml:space="preserve">suivant le calendrier présenté en annexe </w:t>
      </w:r>
      <w:r w:rsidR="00F11F41">
        <w:rPr>
          <w:rFonts w:cstheme="minorHAnsi"/>
          <w:sz w:val="20"/>
          <w:szCs w:val="20"/>
        </w:rPr>
        <w:t>2</w:t>
      </w:r>
      <w:r w:rsidR="00342223">
        <w:rPr>
          <w:rFonts w:cstheme="minorHAnsi"/>
          <w:sz w:val="20"/>
          <w:szCs w:val="20"/>
        </w:rPr>
        <w:t>.</w:t>
      </w:r>
    </w:p>
    <w:p w14:paraId="2F8CA756" w14:textId="77777777" w:rsidR="00C75571" w:rsidRPr="006C0A86" w:rsidRDefault="00C75571" w:rsidP="00546EF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1FC5ABF" w14:textId="7D84A7C9" w:rsidR="00E420E9" w:rsidRDefault="00E420E9" w:rsidP="00546EFE">
      <w:pPr>
        <w:spacing w:line="276" w:lineRule="auto"/>
        <w:jc w:val="both"/>
        <w:rPr>
          <w:rFonts w:cstheme="minorHAnsi"/>
          <w:sz w:val="20"/>
          <w:szCs w:val="20"/>
        </w:rPr>
      </w:pPr>
      <w:r w:rsidRPr="00CE5287">
        <w:rPr>
          <w:rFonts w:cstheme="minorHAnsi"/>
          <w:sz w:val="20"/>
          <w:szCs w:val="20"/>
        </w:rPr>
        <w:t>Pour tout</w:t>
      </w:r>
      <w:r w:rsidR="00506A0B" w:rsidRPr="00CE5287">
        <w:rPr>
          <w:rFonts w:cstheme="minorHAnsi"/>
          <w:sz w:val="20"/>
          <w:szCs w:val="20"/>
        </w:rPr>
        <w:t xml:space="preserve"> complément d’information</w:t>
      </w:r>
      <w:r w:rsidR="002F7312" w:rsidRPr="00CE5287">
        <w:rPr>
          <w:rFonts w:cstheme="minorHAnsi"/>
          <w:sz w:val="20"/>
          <w:szCs w:val="20"/>
        </w:rPr>
        <w:t xml:space="preserve"> concernant cet </w:t>
      </w:r>
      <w:r w:rsidR="00FE533F" w:rsidRPr="00CE5287">
        <w:rPr>
          <w:rFonts w:cstheme="minorHAnsi"/>
          <w:sz w:val="20"/>
          <w:szCs w:val="20"/>
        </w:rPr>
        <w:t>AO</w:t>
      </w:r>
      <w:r w:rsidRPr="00CE5287">
        <w:rPr>
          <w:rFonts w:cstheme="minorHAnsi"/>
          <w:sz w:val="20"/>
          <w:szCs w:val="20"/>
        </w:rPr>
        <w:t>, vous pou</w:t>
      </w:r>
      <w:r w:rsidR="002F7312" w:rsidRPr="00CE5287">
        <w:rPr>
          <w:rFonts w:cstheme="minorHAnsi"/>
          <w:sz w:val="20"/>
          <w:szCs w:val="20"/>
        </w:rPr>
        <w:t>v</w:t>
      </w:r>
      <w:r w:rsidRPr="00CE5287">
        <w:rPr>
          <w:rFonts w:cstheme="minorHAnsi"/>
          <w:sz w:val="20"/>
          <w:szCs w:val="20"/>
        </w:rPr>
        <w:t xml:space="preserve">ez contacter la </w:t>
      </w:r>
      <w:r w:rsidR="002F7312" w:rsidRPr="00CE5287">
        <w:rPr>
          <w:rFonts w:cstheme="minorHAnsi"/>
          <w:sz w:val="20"/>
          <w:szCs w:val="20"/>
        </w:rPr>
        <w:t xml:space="preserve">Direction de la Recherche </w:t>
      </w:r>
      <w:r w:rsidR="00F11F41">
        <w:rPr>
          <w:rFonts w:cstheme="minorHAnsi"/>
          <w:sz w:val="20"/>
          <w:szCs w:val="20"/>
        </w:rPr>
        <w:t>d’un des trois établissements</w:t>
      </w:r>
      <w:r w:rsidR="004637CE">
        <w:rPr>
          <w:rFonts w:cstheme="minorHAnsi"/>
          <w:sz w:val="20"/>
          <w:szCs w:val="20"/>
        </w:rPr>
        <w:t xml:space="preserve"> ou l’équipe projet TIRIS</w:t>
      </w:r>
      <w:r w:rsidR="006D3743">
        <w:rPr>
          <w:rFonts w:cstheme="minorHAnsi"/>
          <w:sz w:val="20"/>
          <w:szCs w:val="20"/>
        </w:rPr>
        <w:t xml:space="preserve"> : </w:t>
      </w:r>
    </w:p>
    <w:p w14:paraId="6525C9D8" w14:textId="3E343F80" w:rsidR="006D3743" w:rsidRPr="00292281" w:rsidRDefault="00000000" w:rsidP="006D3743">
      <w:pPr>
        <w:pStyle w:val="Paragraphedeliste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9" w:history="1">
        <w:r w:rsidR="009D1E1F" w:rsidRPr="00A95976">
          <w:rPr>
            <w:rStyle w:val="Lienhypertexte"/>
            <w:rFonts w:asciiTheme="minorHAnsi" w:hAnsiTheme="minorHAnsi" w:cstheme="minorHAnsi"/>
            <w:sz w:val="20"/>
            <w:szCs w:val="20"/>
          </w:rPr>
          <w:t>drev-ao.equipement@utoulouse.fr</w:t>
        </w:r>
      </w:hyperlink>
      <w:r w:rsidR="009D1E1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B11351" w14:textId="3B1CD564" w:rsidR="00ED6281" w:rsidRPr="00292281" w:rsidRDefault="00000000" w:rsidP="006D3743">
      <w:pPr>
        <w:pStyle w:val="Paragraphedeliste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292281" w:rsidRPr="00292281">
          <w:rPr>
            <w:rStyle w:val="Lienhypertexte"/>
            <w:rFonts w:asciiTheme="minorHAnsi" w:hAnsiTheme="minorHAnsi" w:cstheme="minorHAnsi"/>
            <w:sz w:val="20"/>
            <w:szCs w:val="20"/>
          </w:rPr>
          <w:t>direction-recherche.inp@toulouse-inp.fr</w:t>
        </w:r>
      </w:hyperlink>
    </w:p>
    <w:p w14:paraId="3436C814" w14:textId="5A73F37A" w:rsidR="00292281" w:rsidRPr="00292281" w:rsidRDefault="00000000" w:rsidP="006D3743">
      <w:pPr>
        <w:pStyle w:val="Paragraphedeliste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9D1E1F" w:rsidRPr="00A95976">
          <w:rPr>
            <w:rStyle w:val="Lienhypertexte"/>
            <w:rFonts w:asciiTheme="minorHAnsi" w:hAnsiTheme="minorHAnsi" w:cstheme="minorHAnsi"/>
            <w:sz w:val="20"/>
            <w:szCs w:val="20"/>
          </w:rPr>
          <w:t>dir-recherche@insa-toulouse.fr</w:t>
        </w:r>
      </w:hyperlink>
      <w:r w:rsidR="009D1E1F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"/>
    <w:p w14:paraId="09321653" w14:textId="77777777" w:rsidR="00E420E9" w:rsidRPr="00CE5287" w:rsidRDefault="00E420E9" w:rsidP="00546EF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18F25D3" w14:textId="46E29CAE" w:rsidR="00E420E9" w:rsidRDefault="00776353" w:rsidP="00546EFE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Nous</w:t>
      </w:r>
      <w:r w:rsidR="00E420E9" w:rsidRPr="00CE5287">
        <w:rPr>
          <w:rFonts w:cstheme="minorHAnsi"/>
          <w:sz w:val="20"/>
          <w:szCs w:val="20"/>
        </w:rPr>
        <w:t xml:space="preserve"> vous </w:t>
      </w:r>
      <w:r w:rsidRPr="00CE5287">
        <w:rPr>
          <w:rFonts w:cstheme="minorHAnsi"/>
          <w:sz w:val="20"/>
          <w:szCs w:val="20"/>
        </w:rPr>
        <w:t>remercio</w:t>
      </w:r>
      <w:r>
        <w:rPr>
          <w:rFonts w:cstheme="minorHAnsi"/>
          <w:sz w:val="20"/>
          <w:szCs w:val="20"/>
        </w:rPr>
        <w:t>ns</w:t>
      </w:r>
      <w:r w:rsidR="00E420E9" w:rsidRPr="00CE5287">
        <w:rPr>
          <w:rFonts w:cstheme="minorHAnsi"/>
          <w:sz w:val="20"/>
          <w:szCs w:val="20"/>
        </w:rPr>
        <w:t xml:space="preserve"> de votre participation à cet appel d’offre qui s’inscrit dans la dynamique lancée </w:t>
      </w:r>
      <w:r w:rsidR="00454DA5">
        <w:rPr>
          <w:rFonts w:cstheme="minorHAnsi"/>
          <w:sz w:val="20"/>
          <w:szCs w:val="20"/>
        </w:rPr>
        <w:t>dans le cadre de l’EPE</w:t>
      </w:r>
      <w:r w:rsidR="00E420E9" w:rsidRPr="00CE5287">
        <w:rPr>
          <w:rFonts w:cstheme="minorHAnsi"/>
          <w:sz w:val="20"/>
          <w:szCs w:val="20"/>
        </w:rPr>
        <w:t xml:space="preserve"> </w:t>
      </w:r>
      <w:r w:rsidR="00F11F41">
        <w:rPr>
          <w:rFonts w:cstheme="minorHAnsi"/>
          <w:sz w:val="20"/>
          <w:szCs w:val="20"/>
        </w:rPr>
        <w:t xml:space="preserve">Université de Toulouse </w:t>
      </w:r>
      <w:r w:rsidR="00E420E9" w:rsidRPr="00CE5287">
        <w:rPr>
          <w:rFonts w:cstheme="minorHAnsi"/>
          <w:sz w:val="20"/>
          <w:szCs w:val="20"/>
        </w:rPr>
        <w:t>pour</w:t>
      </w:r>
      <w:r w:rsidR="00CD17F2" w:rsidRPr="00CE5287">
        <w:rPr>
          <w:rFonts w:cstheme="minorHAnsi"/>
          <w:sz w:val="20"/>
          <w:szCs w:val="20"/>
        </w:rPr>
        <w:t xml:space="preserve"> </w:t>
      </w:r>
      <w:r w:rsidR="00F96147">
        <w:rPr>
          <w:rFonts w:cstheme="minorHAnsi"/>
          <w:sz w:val="20"/>
          <w:szCs w:val="20"/>
        </w:rPr>
        <w:t>contribuer à l’acquisition</w:t>
      </w:r>
      <w:r w:rsidR="00F96147" w:rsidRPr="00CE5287">
        <w:rPr>
          <w:rFonts w:cstheme="minorHAnsi"/>
          <w:sz w:val="20"/>
          <w:szCs w:val="20"/>
        </w:rPr>
        <w:t xml:space="preserve"> </w:t>
      </w:r>
      <w:r w:rsidR="00F96147">
        <w:rPr>
          <w:rFonts w:cstheme="minorHAnsi"/>
          <w:sz w:val="20"/>
          <w:szCs w:val="20"/>
        </w:rPr>
        <w:t>des équipements nécessaires au sein</w:t>
      </w:r>
      <w:r w:rsidR="00F96147" w:rsidRPr="00CE5287">
        <w:rPr>
          <w:rFonts w:cstheme="minorHAnsi"/>
          <w:sz w:val="20"/>
          <w:szCs w:val="20"/>
        </w:rPr>
        <w:t xml:space="preserve"> </w:t>
      </w:r>
      <w:r w:rsidR="004637CE">
        <w:rPr>
          <w:rFonts w:cstheme="minorHAnsi"/>
          <w:sz w:val="20"/>
          <w:szCs w:val="20"/>
        </w:rPr>
        <w:t>des</w:t>
      </w:r>
      <w:r w:rsidR="00CD17F2" w:rsidRPr="00CE5287">
        <w:rPr>
          <w:rFonts w:cstheme="minorHAnsi"/>
          <w:sz w:val="20"/>
          <w:szCs w:val="20"/>
        </w:rPr>
        <w:t xml:space="preserve"> structures de recherche</w:t>
      </w:r>
      <w:r w:rsidR="00F96147">
        <w:rPr>
          <w:rFonts w:cstheme="minorHAnsi"/>
          <w:sz w:val="20"/>
          <w:szCs w:val="20"/>
        </w:rPr>
        <w:t xml:space="preserve"> pour mener une recherche de qualité</w:t>
      </w:r>
      <w:r w:rsidR="00E420E9" w:rsidRPr="00CE5287">
        <w:rPr>
          <w:rFonts w:cstheme="minorHAnsi"/>
          <w:sz w:val="20"/>
          <w:szCs w:val="20"/>
        </w:rPr>
        <w:t>.</w:t>
      </w:r>
    </w:p>
    <w:p w14:paraId="04190B8F" w14:textId="77777777" w:rsidR="0045454E" w:rsidRDefault="0045454E" w:rsidP="00546EF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774CA98" w14:textId="76B1B389" w:rsidR="00776353" w:rsidRDefault="0045454E" w:rsidP="00546EFE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Avec </w:t>
      </w:r>
      <w:r w:rsidR="00776353" w:rsidRPr="00776353">
        <w:rPr>
          <w:rFonts w:cstheme="minorHAnsi"/>
          <w:sz w:val="20"/>
          <w:szCs w:val="20"/>
        </w:rPr>
        <w:t xml:space="preserve">l'expression de </w:t>
      </w:r>
      <w:r>
        <w:rPr>
          <w:rFonts w:cstheme="minorHAnsi"/>
          <w:sz w:val="20"/>
          <w:szCs w:val="20"/>
        </w:rPr>
        <w:t>nos</w:t>
      </w:r>
      <w:r w:rsidR="00776353" w:rsidRPr="00776353">
        <w:rPr>
          <w:rFonts w:cstheme="minorHAnsi"/>
          <w:sz w:val="20"/>
          <w:szCs w:val="20"/>
        </w:rPr>
        <w:t xml:space="preserve"> sincères salutations</w:t>
      </w:r>
    </w:p>
    <w:p w14:paraId="5E5CF5D1" w14:textId="19EA4C12" w:rsidR="00B14236" w:rsidRDefault="00B14236" w:rsidP="008A34FD">
      <w:pPr>
        <w:widowControl w:val="0"/>
        <w:suppressAutoHyphens/>
        <w:autoSpaceDE w:val="0"/>
        <w:autoSpaceDN w:val="0"/>
        <w:adjustRightInd w:val="0"/>
        <w:spacing w:line="200" w:lineRule="atLeast"/>
        <w:jc w:val="right"/>
        <w:textAlignment w:val="center"/>
        <w:rPr>
          <w:rFonts w:cstheme="minorHAnsi"/>
          <w:b/>
          <w:color w:val="000000"/>
          <w:sz w:val="20"/>
          <w:szCs w:val="20"/>
        </w:rPr>
      </w:pPr>
    </w:p>
    <w:p w14:paraId="4C7518F1" w14:textId="77777777" w:rsidR="00547469" w:rsidRPr="00CE5287" w:rsidRDefault="00547469" w:rsidP="008A34FD">
      <w:pPr>
        <w:widowControl w:val="0"/>
        <w:suppressAutoHyphens/>
        <w:autoSpaceDE w:val="0"/>
        <w:autoSpaceDN w:val="0"/>
        <w:adjustRightInd w:val="0"/>
        <w:spacing w:line="200" w:lineRule="atLeast"/>
        <w:jc w:val="right"/>
        <w:textAlignment w:val="center"/>
        <w:rPr>
          <w:rFonts w:cstheme="minorHAnsi"/>
          <w:b/>
          <w:color w:val="000000"/>
          <w:sz w:val="20"/>
          <w:szCs w:val="20"/>
        </w:rPr>
      </w:pPr>
    </w:p>
    <w:p w14:paraId="2F4F29C5" w14:textId="77777777" w:rsidR="00B14236" w:rsidRPr="00CE5287" w:rsidRDefault="00B14236" w:rsidP="008A34FD">
      <w:pPr>
        <w:widowControl w:val="0"/>
        <w:suppressAutoHyphens/>
        <w:autoSpaceDE w:val="0"/>
        <w:autoSpaceDN w:val="0"/>
        <w:adjustRightInd w:val="0"/>
        <w:spacing w:line="200" w:lineRule="atLeast"/>
        <w:jc w:val="right"/>
        <w:textAlignment w:val="center"/>
        <w:rPr>
          <w:rFonts w:cstheme="minorHAnsi"/>
          <w:b/>
          <w:color w:val="000000"/>
          <w:sz w:val="20"/>
          <w:szCs w:val="20"/>
        </w:rPr>
      </w:pPr>
    </w:p>
    <w:p w14:paraId="0B02320D" w14:textId="77777777" w:rsidR="00B14236" w:rsidRPr="00CE5287" w:rsidRDefault="00B14236" w:rsidP="00A76A56">
      <w:pPr>
        <w:widowControl w:val="0"/>
        <w:suppressAutoHyphens/>
        <w:autoSpaceDE w:val="0"/>
        <w:autoSpaceDN w:val="0"/>
        <w:adjustRightInd w:val="0"/>
        <w:spacing w:line="200" w:lineRule="atLeast"/>
        <w:jc w:val="right"/>
        <w:textAlignment w:val="center"/>
        <w:rPr>
          <w:rFonts w:cstheme="minorHAnsi"/>
          <w:b/>
          <w:color w:val="000000"/>
          <w:sz w:val="20"/>
          <w:szCs w:val="20"/>
        </w:rPr>
      </w:pPr>
    </w:p>
    <w:p w14:paraId="6E46DB23" w14:textId="227B4523" w:rsidR="008A34FD" w:rsidRPr="00CE5287" w:rsidRDefault="00CD17F2" w:rsidP="00A76A56">
      <w:pPr>
        <w:widowControl w:val="0"/>
        <w:suppressAutoHyphens/>
        <w:autoSpaceDE w:val="0"/>
        <w:autoSpaceDN w:val="0"/>
        <w:adjustRightInd w:val="0"/>
        <w:spacing w:line="200" w:lineRule="atLeast"/>
        <w:ind w:left="4248"/>
        <w:textAlignment w:val="center"/>
        <w:rPr>
          <w:rFonts w:cstheme="minorHAnsi"/>
          <w:b/>
          <w:color w:val="000000"/>
          <w:sz w:val="20"/>
          <w:szCs w:val="20"/>
        </w:rPr>
      </w:pPr>
      <w:r w:rsidRPr="00CE5287">
        <w:rPr>
          <w:rFonts w:cstheme="minorHAnsi"/>
          <w:b/>
          <w:color w:val="000000"/>
          <w:sz w:val="20"/>
          <w:szCs w:val="20"/>
        </w:rPr>
        <w:t xml:space="preserve">Matthieu </w:t>
      </w:r>
      <w:proofErr w:type="spellStart"/>
      <w:r w:rsidRPr="00CE5287">
        <w:rPr>
          <w:rFonts w:cstheme="minorHAnsi"/>
          <w:b/>
          <w:color w:val="000000"/>
          <w:sz w:val="20"/>
          <w:szCs w:val="20"/>
        </w:rPr>
        <w:t>Arlat</w:t>
      </w:r>
      <w:proofErr w:type="spellEnd"/>
      <w:r w:rsidR="00736E26">
        <w:rPr>
          <w:rFonts w:cstheme="minorHAnsi"/>
          <w:b/>
          <w:color w:val="000000"/>
          <w:sz w:val="20"/>
          <w:szCs w:val="20"/>
        </w:rPr>
        <w:t xml:space="preserve">, </w:t>
      </w:r>
      <w:r w:rsidR="00A76A56">
        <w:rPr>
          <w:rFonts w:cstheme="minorHAnsi"/>
          <w:b/>
          <w:color w:val="000000"/>
          <w:sz w:val="20"/>
          <w:szCs w:val="20"/>
        </w:rPr>
        <w:t xml:space="preserve">Bertrand Jouve, </w:t>
      </w:r>
      <w:r w:rsidR="007F5DAF">
        <w:rPr>
          <w:rFonts w:cstheme="minorHAnsi"/>
          <w:b/>
          <w:color w:val="000000"/>
          <w:sz w:val="20"/>
          <w:szCs w:val="20"/>
        </w:rPr>
        <w:t>Éric</w:t>
      </w:r>
      <w:r w:rsidR="00736E26">
        <w:rPr>
          <w:rFonts w:cstheme="minorHAnsi"/>
          <w:b/>
          <w:color w:val="000000"/>
          <w:sz w:val="20"/>
          <w:szCs w:val="20"/>
        </w:rPr>
        <w:t xml:space="preserve"> </w:t>
      </w:r>
      <w:proofErr w:type="spellStart"/>
      <w:r w:rsidR="007F5DAF">
        <w:rPr>
          <w:rFonts w:cstheme="minorHAnsi"/>
          <w:b/>
          <w:color w:val="000000"/>
          <w:sz w:val="20"/>
          <w:szCs w:val="20"/>
        </w:rPr>
        <w:t>Pinelli</w:t>
      </w:r>
      <w:proofErr w:type="spellEnd"/>
      <w:r w:rsidR="00736E26">
        <w:rPr>
          <w:rFonts w:cstheme="minorHAnsi"/>
          <w:b/>
          <w:color w:val="000000"/>
          <w:sz w:val="20"/>
          <w:szCs w:val="20"/>
        </w:rPr>
        <w:t xml:space="preserve">, </w:t>
      </w:r>
      <w:r w:rsidR="007F5DAF">
        <w:rPr>
          <w:rFonts w:cstheme="minorHAnsi"/>
          <w:b/>
          <w:color w:val="000000"/>
          <w:sz w:val="20"/>
          <w:szCs w:val="20"/>
        </w:rPr>
        <w:t xml:space="preserve">Carole </w:t>
      </w:r>
      <w:r w:rsidR="00A76A56">
        <w:rPr>
          <w:rFonts w:cstheme="minorHAnsi"/>
          <w:b/>
          <w:color w:val="000000"/>
          <w:sz w:val="20"/>
          <w:szCs w:val="20"/>
        </w:rPr>
        <w:t>J</w:t>
      </w:r>
      <w:r w:rsidR="007F5DAF">
        <w:rPr>
          <w:rFonts w:cstheme="minorHAnsi"/>
          <w:b/>
          <w:color w:val="000000"/>
          <w:sz w:val="20"/>
          <w:szCs w:val="20"/>
        </w:rPr>
        <w:t>ouve</w:t>
      </w:r>
    </w:p>
    <w:p w14:paraId="2F51B352" w14:textId="77777777" w:rsidR="0031143B" w:rsidRPr="00CE5287" w:rsidRDefault="0031143B" w:rsidP="008A34FD">
      <w:pPr>
        <w:rPr>
          <w:rFonts w:cstheme="minorHAnsi"/>
          <w:sz w:val="20"/>
          <w:szCs w:val="20"/>
        </w:rPr>
      </w:pPr>
    </w:p>
    <w:p w14:paraId="6C590FF4" w14:textId="77777777" w:rsidR="0031143B" w:rsidRPr="00CE5287" w:rsidRDefault="0031143B" w:rsidP="008A34FD">
      <w:pPr>
        <w:rPr>
          <w:rFonts w:cstheme="minorHAnsi"/>
          <w:sz w:val="20"/>
          <w:szCs w:val="20"/>
        </w:rPr>
      </w:pPr>
    </w:p>
    <w:p w14:paraId="097E181E" w14:textId="77777777" w:rsidR="0095149E" w:rsidRPr="00CE5287" w:rsidRDefault="0095149E" w:rsidP="008A34FD">
      <w:pPr>
        <w:rPr>
          <w:rFonts w:cstheme="minorHAnsi"/>
          <w:b/>
          <w:sz w:val="20"/>
          <w:szCs w:val="20"/>
        </w:rPr>
      </w:pPr>
    </w:p>
    <w:p w14:paraId="5BDE4783" w14:textId="77777777" w:rsidR="0095149E" w:rsidRPr="00CE5287" w:rsidRDefault="0095149E" w:rsidP="008A34FD">
      <w:pPr>
        <w:rPr>
          <w:rFonts w:cstheme="minorHAnsi"/>
          <w:b/>
          <w:sz w:val="20"/>
          <w:szCs w:val="20"/>
        </w:rPr>
      </w:pPr>
    </w:p>
    <w:p w14:paraId="5583A15B" w14:textId="084B5BC1" w:rsidR="008A34FD" w:rsidRDefault="006F7844" w:rsidP="008A34FD">
      <w:pPr>
        <w:rPr>
          <w:rFonts w:cstheme="minorHAnsi"/>
          <w:b/>
          <w:sz w:val="20"/>
          <w:szCs w:val="20"/>
        </w:rPr>
      </w:pPr>
      <w:r w:rsidRPr="00CE5287">
        <w:rPr>
          <w:rFonts w:cstheme="minorHAnsi"/>
          <w:b/>
          <w:sz w:val="20"/>
          <w:szCs w:val="20"/>
        </w:rPr>
        <w:t xml:space="preserve">Pièce jointe </w:t>
      </w:r>
    </w:p>
    <w:p w14:paraId="2FE557A9" w14:textId="06D1FB63" w:rsidR="008626E2" w:rsidRPr="00CE5287" w:rsidRDefault="008626E2" w:rsidP="008626E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Annexe 1 : </w:t>
      </w:r>
      <w:r w:rsidR="00F11F41">
        <w:rPr>
          <w:rFonts w:cstheme="minorHAnsi"/>
          <w:sz w:val="20"/>
          <w:szCs w:val="20"/>
        </w:rPr>
        <w:t xml:space="preserve">formulaire de réponse </w:t>
      </w:r>
      <w:r w:rsidR="00F11F41" w:rsidRPr="00CE5287">
        <w:rPr>
          <w:rFonts w:cstheme="minorHAnsi"/>
          <w:sz w:val="20"/>
          <w:szCs w:val="20"/>
        </w:rPr>
        <w:t>« équipements scientifiques » 2026</w:t>
      </w:r>
    </w:p>
    <w:p w14:paraId="35D2104D" w14:textId="40A5C554" w:rsidR="008A34FD" w:rsidRDefault="008A34FD" w:rsidP="008A34FD">
      <w:pPr>
        <w:rPr>
          <w:rFonts w:cstheme="minorHAnsi"/>
          <w:sz w:val="20"/>
          <w:szCs w:val="20"/>
        </w:rPr>
      </w:pPr>
      <w:r w:rsidRPr="00CE5287">
        <w:rPr>
          <w:rFonts w:cstheme="minorHAnsi"/>
          <w:sz w:val="20"/>
          <w:szCs w:val="20"/>
        </w:rPr>
        <w:t xml:space="preserve">Annexe </w:t>
      </w:r>
      <w:r w:rsidR="008626E2">
        <w:rPr>
          <w:rFonts w:cstheme="minorHAnsi"/>
          <w:sz w:val="20"/>
          <w:szCs w:val="20"/>
        </w:rPr>
        <w:t>2</w:t>
      </w:r>
      <w:r w:rsidRPr="00CE5287">
        <w:rPr>
          <w:rFonts w:cstheme="minorHAnsi"/>
          <w:sz w:val="20"/>
          <w:szCs w:val="20"/>
        </w:rPr>
        <w:t xml:space="preserve"> : </w:t>
      </w:r>
      <w:r w:rsidR="00F11F41">
        <w:rPr>
          <w:rFonts w:cstheme="minorHAnsi"/>
          <w:sz w:val="20"/>
          <w:szCs w:val="20"/>
        </w:rPr>
        <w:t>calendrier</w:t>
      </w:r>
    </w:p>
    <w:p w14:paraId="56C8378F" w14:textId="169680B8" w:rsidR="00F11F41" w:rsidRDefault="00F11F4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2827415" w14:textId="4FFFD595" w:rsidR="00FA0FB1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5B3B32">
        <w:rPr>
          <w:rFonts w:asciiTheme="majorHAnsi" w:hAnsiTheme="majorHAnsi" w:cstheme="majorHAnsi"/>
          <w:b/>
          <w:sz w:val="20"/>
          <w:szCs w:val="20"/>
        </w:rPr>
        <w:lastRenderedPageBreak/>
        <w:t>Ann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exe </w:t>
      </w:r>
      <w:r>
        <w:rPr>
          <w:rFonts w:asciiTheme="majorHAnsi" w:hAnsiTheme="majorHAnsi" w:cstheme="majorHAnsi"/>
          <w:b/>
          <w:sz w:val="20"/>
          <w:szCs w:val="20"/>
        </w:rPr>
        <w:t>1</w:t>
      </w:r>
    </w:p>
    <w:p w14:paraId="11AC4770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93D4644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EBD697B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Formulaire de réponse à l’AO « équipements scientifiques » 202</w:t>
      </w:r>
      <w:r>
        <w:rPr>
          <w:rFonts w:asciiTheme="majorHAnsi" w:hAnsiTheme="majorHAnsi" w:cstheme="majorHAnsi"/>
          <w:b/>
          <w:sz w:val="20"/>
          <w:szCs w:val="20"/>
        </w:rPr>
        <w:t>6</w:t>
      </w:r>
    </w:p>
    <w:p w14:paraId="2384782A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44636D70" w14:textId="5D37F25F" w:rsidR="002826DA" w:rsidRDefault="002826DA" w:rsidP="002826DA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="Arial (Corps)"/>
          <w:caps/>
          <w:sz w:val="20"/>
          <w:szCs w:val="20"/>
        </w:rPr>
        <w:t>à</w:t>
      </w:r>
      <w:r>
        <w:rPr>
          <w:rFonts w:cstheme="minorHAnsi"/>
          <w:sz w:val="20"/>
          <w:szCs w:val="20"/>
        </w:rPr>
        <w:t xml:space="preserve"> renseigner sur la plateforme </w:t>
      </w:r>
      <w:proofErr w:type="spellStart"/>
      <w:r w:rsidRPr="00547469">
        <w:rPr>
          <w:rFonts w:cstheme="minorHAnsi"/>
          <w:i/>
          <w:sz w:val="20"/>
          <w:szCs w:val="20"/>
        </w:rPr>
        <w:t>Limesurvey</w:t>
      </w:r>
      <w:proofErr w:type="spellEnd"/>
      <w:r>
        <w:rPr>
          <w:rFonts w:cstheme="minorHAnsi"/>
          <w:sz w:val="20"/>
          <w:szCs w:val="20"/>
        </w:rPr>
        <w:t xml:space="preserve"> accessible à l’adresse suivante</w:t>
      </w:r>
      <w:r>
        <w:rPr>
          <w:rFonts w:cstheme="minorHAnsi"/>
          <w:b/>
          <w:bCs/>
          <w:sz w:val="20"/>
          <w:szCs w:val="20"/>
        </w:rPr>
        <w:t> :</w:t>
      </w:r>
    </w:p>
    <w:p w14:paraId="356A4DCF" w14:textId="77777777" w:rsidR="002826DA" w:rsidRDefault="002826DA" w:rsidP="002826DA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4A37DC29" w14:textId="77777777" w:rsidR="002826DA" w:rsidRDefault="00000000" w:rsidP="002826DA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hyperlink r:id="rId12" w:history="1">
        <w:r w:rsidR="002826DA" w:rsidRPr="001C17C4">
          <w:rPr>
            <w:rStyle w:val="Lienhypertexte"/>
            <w:rFonts w:cstheme="minorHAnsi"/>
            <w:b/>
            <w:bCs/>
            <w:sz w:val="20"/>
            <w:szCs w:val="20"/>
          </w:rPr>
          <w:t>https://enquetes.univ-tlse3.fr/414428?lang=fr</w:t>
        </w:r>
      </w:hyperlink>
    </w:p>
    <w:p w14:paraId="5F1A8C02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87A19A5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1F369E85" w14:textId="5ED4A2D6" w:rsidR="00FA0FB1" w:rsidRPr="00B2472A" w:rsidRDefault="00FA0FB1" w:rsidP="00FA0FB1">
      <w:pPr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B2472A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Date limite de soumission : </w:t>
      </w:r>
      <w:r>
        <w:rPr>
          <w:rFonts w:asciiTheme="majorHAnsi" w:hAnsiTheme="majorHAnsi" w:cstheme="majorHAnsi"/>
          <w:b/>
          <w:color w:val="FF0000"/>
          <w:sz w:val="20"/>
          <w:szCs w:val="20"/>
        </w:rPr>
        <w:t>2</w:t>
      </w:r>
      <w:r w:rsidR="0035667F">
        <w:rPr>
          <w:rFonts w:asciiTheme="majorHAnsi" w:hAnsiTheme="majorHAnsi" w:cstheme="majorHAnsi"/>
          <w:b/>
          <w:color w:val="FF0000"/>
          <w:sz w:val="20"/>
          <w:szCs w:val="20"/>
        </w:rPr>
        <w:t>6</w:t>
      </w:r>
      <w:r w:rsidRPr="00B2472A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color w:val="FF0000"/>
          <w:sz w:val="20"/>
          <w:szCs w:val="20"/>
        </w:rPr>
        <w:t xml:space="preserve">mai </w:t>
      </w:r>
      <w:r w:rsidRPr="00B2472A">
        <w:rPr>
          <w:rFonts w:asciiTheme="majorHAnsi" w:hAnsiTheme="majorHAnsi" w:cstheme="majorHAnsi"/>
          <w:b/>
          <w:color w:val="FF0000"/>
          <w:sz w:val="20"/>
          <w:szCs w:val="20"/>
        </w:rPr>
        <w:t>202</w:t>
      </w:r>
      <w:r>
        <w:rPr>
          <w:rFonts w:asciiTheme="majorHAnsi" w:hAnsiTheme="majorHAnsi" w:cstheme="majorHAnsi"/>
          <w:b/>
          <w:color w:val="FF0000"/>
          <w:sz w:val="20"/>
          <w:szCs w:val="20"/>
        </w:rPr>
        <w:t>6</w:t>
      </w:r>
      <w:r w:rsidRPr="00B2472A">
        <w:rPr>
          <w:rFonts w:asciiTheme="majorHAnsi" w:hAnsiTheme="majorHAnsi" w:cstheme="majorHAnsi"/>
          <w:b/>
          <w:color w:val="FF0000"/>
          <w:sz w:val="20"/>
          <w:szCs w:val="20"/>
        </w:rPr>
        <w:t>, 17h00, heure de Paris</w:t>
      </w:r>
    </w:p>
    <w:p w14:paraId="0D6C040D" w14:textId="77777777" w:rsidR="00FA0FB1" w:rsidRPr="00B2472A" w:rsidRDefault="00FA0FB1" w:rsidP="00FA0FB1">
      <w:pPr>
        <w:jc w:val="center"/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14:paraId="03E40EE3" w14:textId="77777777" w:rsidR="00FA0FB1" w:rsidRDefault="00FA0FB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75FD227B" w14:textId="50D71793" w:rsidR="00615AF2" w:rsidRPr="00B33B50" w:rsidRDefault="00771D8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33B50">
        <w:rPr>
          <w:rFonts w:asciiTheme="majorHAnsi" w:hAnsiTheme="majorHAnsi" w:cstheme="majorHAnsi"/>
          <w:b/>
          <w:sz w:val="20"/>
          <w:szCs w:val="20"/>
        </w:rPr>
        <w:t>Identification du porteur/de la porteuse de la demande</w:t>
      </w:r>
    </w:p>
    <w:p w14:paraId="47C865EF" w14:textId="77777777" w:rsidR="00771D81" w:rsidRPr="00B2472A" w:rsidRDefault="00771D81" w:rsidP="00FA0FB1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5F1BDBBA" w14:textId="5019E4AF" w:rsidR="00FA0FB1" w:rsidRPr="00B2472A" w:rsidRDefault="00FA0FB1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</w:t>
      </w:r>
      <w:r w:rsidRPr="00FA0FB1">
        <w:rPr>
          <w:rFonts w:asciiTheme="majorHAnsi" w:hAnsiTheme="majorHAnsi" w:cstheme="majorHAnsi"/>
          <w:b/>
          <w:sz w:val="20"/>
          <w:szCs w:val="20"/>
        </w:rPr>
        <w:t xml:space="preserve">orteuse </w:t>
      </w:r>
      <w:r>
        <w:rPr>
          <w:rFonts w:asciiTheme="majorHAnsi" w:hAnsiTheme="majorHAnsi" w:cstheme="majorHAnsi"/>
          <w:b/>
          <w:sz w:val="20"/>
          <w:szCs w:val="20"/>
        </w:rPr>
        <w:t xml:space="preserve">/ </w:t>
      </w:r>
      <w:r w:rsidRPr="00FA0FB1">
        <w:rPr>
          <w:rFonts w:asciiTheme="majorHAnsi" w:hAnsiTheme="majorHAnsi" w:cstheme="majorHAnsi"/>
          <w:b/>
          <w:sz w:val="20"/>
          <w:szCs w:val="20"/>
        </w:rPr>
        <w:t>porteur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de la demande</w:t>
      </w:r>
      <w:r>
        <w:rPr>
          <w:rFonts w:asciiTheme="majorHAnsi" w:hAnsiTheme="majorHAnsi" w:cstheme="majorHAnsi"/>
          <w:b/>
          <w:sz w:val="20"/>
          <w:szCs w:val="20"/>
        </w:rPr>
        <w:t xml:space="preserve"> (Nom</w:t>
      </w:r>
      <w:r w:rsidR="00CB22AC">
        <w:rPr>
          <w:rFonts w:asciiTheme="majorHAnsi" w:hAnsiTheme="majorHAnsi" w:cstheme="majorHAnsi"/>
          <w:b/>
          <w:sz w:val="20"/>
          <w:szCs w:val="20"/>
        </w:rPr>
        <w:t xml:space="preserve"> et</w:t>
      </w:r>
      <w:r>
        <w:rPr>
          <w:rFonts w:asciiTheme="majorHAnsi" w:hAnsiTheme="majorHAnsi" w:cstheme="majorHAnsi"/>
          <w:b/>
          <w:sz w:val="20"/>
          <w:szCs w:val="20"/>
        </w:rPr>
        <w:t xml:space="preserve"> prénom)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:</w:t>
      </w:r>
    </w:p>
    <w:p w14:paraId="4AC9506D" w14:textId="6EC60C72" w:rsidR="00FA0FB1" w:rsidRPr="00495A85" w:rsidRDefault="00FA0FB1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495A85">
        <w:rPr>
          <w:rFonts w:asciiTheme="majorHAnsi" w:hAnsiTheme="majorHAnsi" w:cstheme="majorHAnsi"/>
          <w:b/>
          <w:bCs/>
          <w:sz w:val="20"/>
          <w:szCs w:val="20"/>
        </w:rPr>
        <w:t>Adresse mail</w:t>
      </w:r>
      <w:r>
        <w:rPr>
          <w:rFonts w:asciiTheme="majorHAnsi" w:hAnsiTheme="majorHAnsi" w:cstheme="majorHAnsi"/>
          <w:b/>
          <w:bCs/>
          <w:sz w:val="20"/>
          <w:szCs w:val="20"/>
        </w:rPr>
        <w:t> :</w:t>
      </w:r>
    </w:p>
    <w:p w14:paraId="567D43C3" w14:textId="613E24A2" w:rsidR="00AB7E01" w:rsidRDefault="00FA0FB1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 xml:space="preserve">Laboratoire/structure </w:t>
      </w:r>
      <w:r w:rsidR="00AB7E01">
        <w:rPr>
          <w:rFonts w:asciiTheme="majorHAnsi" w:hAnsiTheme="majorHAnsi" w:cstheme="majorHAnsi"/>
          <w:b/>
          <w:sz w:val="20"/>
          <w:szCs w:val="20"/>
        </w:rPr>
        <w:t>demandeur :</w:t>
      </w:r>
      <w:r w:rsidR="004637CE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2AF43678" w14:textId="4AFE0F9C" w:rsidR="002C14A6" w:rsidRDefault="002C14A6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Tutelle (établissement) :</w:t>
      </w:r>
    </w:p>
    <w:p w14:paraId="281F47FB" w14:textId="4340EBB0" w:rsidR="00FA0FB1" w:rsidRPr="00B2472A" w:rsidRDefault="00E77939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</w:t>
      </w:r>
      <w:r w:rsidR="004637CE">
        <w:rPr>
          <w:rFonts w:asciiTheme="majorHAnsi" w:hAnsiTheme="majorHAnsi" w:cstheme="majorHAnsi"/>
          <w:b/>
          <w:sz w:val="20"/>
          <w:szCs w:val="20"/>
        </w:rPr>
        <w:t xml:space="preserve">ôle de rattachement </w:t>
      </w:r>
      <w:r w:rsidR="00FA0FB1" w:rsidRPr="00B2472A">
        <w:rPr>
          <w:rFonts w:asciiTheme="majorHAnsi" w:hAnsiTheme="majorHAnsi" w:cstheme="majorHAnsi"/>
          <w:b/>
          <w:sz w:val="20"/>
          <w:szCs w:val="20"/>
        </w:rPr>
        <w:t>:</w:t>
      </w:r>
      <w:r w:rsidR="00FA0FB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580BE0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53192E9E" w14:textId="030D5FFB" w:rsidR="00FA0FB1" w:rsidRDefault="004637CE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Autres laboratoires/structures impliquées</w:t>
      </w:r>
      <w:r w:rsidR="00771D8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A0FB1" w:rsidRPr="00B2472A">
        <w:rPr>
          <w:rFonts w:asciiTheme="majorHAnsi" w:hAnsiTheme="majorHAnsi" w:cstheme="majorHAnsi"/>
          <w:b/>
          <w:sz w:val="20"/>
          <w:szCs w:val="20"/>
        </w:rPr>
        <w:t>:</w:t>
      </w:r>
    </w:p>
    <w:p w14:paraId="21D52A3B" w14:textId="77777777" w:rsidR="00B33B50" w:rsidRDefault="00B33B50" w:rsidP="00B33B50">
      <w:p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</w:p>
    <w:p w14:paraId="51D89ABD" w14:textId="5298C679" w:rsidR="00B33B50" w:rsidRPr="00B33B50" w:rsidRDefault="00B33B50" w:rsidP="00547469">
      <w:pPr>
        <w:spacing w:before="12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33B50">
        <w:rPr>
          <w:rFonts w:asciiTheme="majorHAnsi" w:hAnsiTheme="majorHAnsi" w:cstheme="majorHAnsi"/>
          <w:b/>
          <w:sz w:val="20"/>
          <w:szCs w:val="20"/>
        </w:rPr>
        <w:t>Description de l'équipement</w:t>
      </w:r>
    </w:p>
    <w:p w14:paraId="14B7E90F" w14:textId="06457C15" w:rsidR="00C703DD" w:rsidRPr="00B2472A" w:rsidRDefault="00C703DD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Nature de l’équipement demandé : </w:t>
      </w:r>
    </w:p>
    <w:p w14:paraId="081E335A" w14:textId="2490C3DA" w:rsidR="00FA0FB1" w:rsidRDefault="00970CE3" w:rsidP="00FA0FB1">
      <w:pPr>
        <w:numPr>
          <w:ilvl w:val="0"/>
          <w:numId w:val="11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Décrivez l’équipement</w:t>
      </w:r>
      <w:r w:rsidR="00FA0FB1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souhaité</w:t>
      </w:r>
      <w:r w:rsidR="00C703D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703DD" w:rsidRPr="00C703DD">
        <w:rPr>
          <w:rFonts w:asciiTheme="majorHAnsi" w:hAnsiTheme="majorHAnsi" w:cstheme="majorHAnsi"/>
          <w:b/>
          <w:sz w:val="20"/>
          <w:szCs w:val="20"/>
        </w:rPr>
        <w:t>(</w:t>
      </w:r>
      <w:r w:rsidR="00485A3F">
        <w:rPr>
          <w:rFonts w:asciiTheme="majorHAnsi" w:hAnsiTheme="majorHAnsi" w:cstheme="majorHAnsi"/>
          <w:b/>
          <w:sz w:val="20"/>
          <w:szCs w:val="20"/>
        </w:rPr>
        <w:t xml:space="preserve">son éventuelle </w:t>
      </w:r>
      <w:r w:rsidR="00C703DD" w:rsidRPr="00C703DD">
        <w:rPr>
          <w:rFonts w:asciiTheme="majorHAnsi" w:hAnsiTheme="majorHAnsi" w:cstheme="majorHAnsi"/>
          <w:b/>
          <w:sz w:val="20"/>
          <w:szCs w:val="20"/>
        </w:rPr>
        <w:t>insertion dans une plateforme existante</w:t>
      </w:r>
      <w:r w:rsidR="00485A3F">
        <w:rPr>
          <w:rFonts w:asciiTheme="majorHAnsi" w:hAnsiTheme="majorHAnsi" w:cstheme="majorHAnsi"/>
          <w:b/>
          <w:sz w:val="20"/>
          <w:szCs w:val="20"/>
        </w:rPr>
        <w:t xml:space="preserve"> notamment</w:t>
      </w:r>
      <w:r w:rsidR="00C703DD" w:rsidRPr="00C703DD">
        <w:rPr>
          <w:rFonts w:asciiTheme="majorHAnsi" w:hAnsiTheme="majorHAnsi" w:cstheme="majorHAnsi"/>
          <w:b/>
          <w:sz w:val="20"/>
          <w:szCs w:val="20"/>
        </w:rPr>
        <w:t xml:space="preserve">...) 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A0FB1" w:rsidRPr="00547469">
        <w:rPr>
          <w:rFonts w:asciiTheme="majorHAnsi" w:hAnsiTheme="majorHAnsi" w:cstheme="majorHAnsi"/>
          <w:bCs/>
          <w:sz w:val="20"/>
          <w:szCs w:val="20"/>
        </w:rPr>
        <w:t>(</w:t>
      </w:r>
      <w:proofErr w:type="gramStart"/>
      <w:r w:rsidR="004637CE" w:rsidRPr="00547469">
        <w:rPr>
          <w:rFonts w:asciiTheme="majorHAnsi" w:hAnsiTheme="majorHAnsi" w:cstheme="majorHAnsi"/>
          <w:bCs/>
          <w:sz w:val="20"/>
          <w:szCs w:val="20"/>
        </w:rPr>
        <w:t>max</w:t>
      </w:r>
      <w:proofErr w:type="gramEnd"/>
      <w:r w:rsidR="004637CE" w:rsidRPr="00547469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FA0FB1" w:rsidRPr="00B2472A">
        <w:rPr>
          <w:rFonts w:asciiTheme="majorHAnsi" w:hAnsiTheme="majorHAnsi" w:cstheme="majorHAnsi"/>
          <w:bCs/>
          <w:sz w:val="20"/>
          <w:szCs w:val="20"/>
        </w:rPr>
        <w:t>200</w:t>
      </w:r>
      <w:r w:rsidR="0012202D">
        <w:rPr>
          <w:rFonts w:asciiTheme="majorHAnsi" w:hAnsiTheme="majorHAnsi" w:cstheme="majorHAnsi"/>
          <w:bCs/>
          <w:sz w:val="20"/>
          <w:szCs w:val="20"/>
        </w:rPr>
        <w:t>0</w:t>
      </w:r>
      <w:r w:rsidR="00FA0FB1" w:rsidRPr="00B2472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2202D">
        <w:rPr>
          <w:rFonts w:asciiTheme="majorHAnsi" w:hAnsiTheme="majorHAnsi" w:cstheme="majorHAnsi"/>
          <w:bCs/>
          <w:sz w:val="20"/>
          <w:szCs w:val="20"/>
        </w:rPr>
        <w:t>caractères</w:t>
      </w:r>
      <w:r w:rsidR="00FA0FB1" w:rsidRPr="00B2472A">
        <w:rPr>
          <w:rFonts w:asciiTheme="majorHAnsi" w:hAnsiTheme="majorHAnsi" w:cstheme="majorHAnsi"/>
          <w:b/>
          <w:sz w:val="20"/>
          <w:szCs w:val="20"/>
        </w:rPr>
        <w:t>)</w:t>
      </w:r>
      <w:r w:rsidR="00262A09">
        <w:rPr>
          <w:rFonts w:asciiTheme="majorHAnsi" w:hAnsiTheme="majorHAnsi" w:cstheme="majorHAnsi"/>
          <w:b/>
          <w:sz w:val="20"/>
          <w:szCs w:val="20"/>
        </w:rPr>
        <w:t> :</w:t>
      </w:r>
    </w:p>
    <w:p w14:paraId="2346B59F" w14:textId="2B97AF49" w:rsidR="0012202D" w:rsidRPr="00547469" w:rsidRDefault="0012202D" w:rsidP="00740E55">
      <w:pPr>
        <w:pBdr>
          <w:left w:val="none" w:sz="4" w:space="1" w:color="000000"/>
        </w:pBdr>
        <w:spacing w:after="240"/>
        <w:ind w:left="709"/>
        <w:jc w:val="both"/>
        <w:rPr>
          <w:rFonts w:ascii="Times New Roman" w:eastAsia="Ubuntu" w:hAnsi="Times New Roman" w:cs="Times New Roman"/>
          <w:b/>
          <w:i/>
          <w:color w:val="808080" w:themeColor="background1" w:themeShade="80"/>
          <w:sz w:val="20"/>
          <w:szCs w:val="20"/>
          <w:highlight w:val="white"/>
        </w:rPr>
      </w:pPr>
      <w:r w:rsidRPr="00547469">
        <w:rPr>
          <w:rFonts w:ascii="Times New Roman" w:eastAsia="Arial" w:hAnsi="Times New Roman" w:cs="Times New Roman"/>
          <w:i/>
          <w:color w:val="808080" w:themeColor="background1" w:themeShade="80"/>
          <w:sz w:val="20"/>
          <w:szCs w:val="20"/>
        </w:rPr>
        <w:t xml:space="preserve">Décrire l’équipement demandé, et son éventuelle insertion dans une plateforme existante. </w:t>
      </w:r>
    </w:p>
    <w:p w14:paraId="1FAB5613" w14:textId="3C01BD2B" w:rsidR="00C703DD" w:rsidRDefault="00FA0FB1" w:rsidP="00D05BB6">
      <w:pPr>
        <w:numPr>
          <w:ilvl w:val="0"/>
          <w:numId w:val="12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Présentation de la structure demandeuse</w:t>
      </w:r>
      <w:r w:rsidR="0012202D">
        <w:rPr>
          <w:rFonts w:asciiTheme="majorHAnsi" w:hAnsiTheme="majorHAnsi" w:cstheme="majorHAnsi"/>
          <w:b/>
          <w:sz w:val="20"/>
          <w:szCs w:val="20"/>
        </w:rPr>
        <w:t xml:space="preserve"> et éventuellement des autres structures associées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2472A">
        <w:rPr>
          <w:rFonts w:asciiTheme="majorHAnsi" w:hAnsiTheme="majorHAnsi" w:cstheme="majorHAnsi"/>
          <w:bCs/>
          <w:sz w:val="20"/>
          <w:szCs w:val="20"/>
        </w:rPr>
        <w:t>(</w:t>
      </w:r>
      <w:r w:rsidR="0012202D">
        <w:rPr>
          <w:rFonts w:asciiTheme="majorHAnsi" w:hAnsiTheme="majorHAnsi" w:cstheme="majorHAnsi"/>
          <w:bCs/>
          <w:sz w:val="20"/>
          <w:szCs w:val="20"/>
        </w:rPr>
        <w:t>max 500</w:t>
      </w:r>
      <w:r w:rsidR="0012202D" w:rsidRPr="00B2472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2202D">
        <w:rPr>
          <w:rFonts w:asciiTheme="majorHAnsi" w:hAnsiTheme="majorHAnsi" w:cstheme="majorHAnsi"/>
          <w:bCs/>
          <w:sz w:val="20"/>
          <w:szCs w:val="20"/>
        </w:rPr>
        <w:t>caractères</w:t>
      </w:r>
      <w:r w:rsidRPr="00B2472A">
        <w:rPr>
          <w:rFonts w:asciiTheme="majorHAnsi" w:hAnsiTheme="majorHAnsi" w:cstheme="majorHAnsi"/>
          <w:bCs/>
          <w:sz w:val="20"/>
          <w:szCs w:val="20"/>
        </w:rPr>
        <w:t>)</w:t>
      </w:r>
      <w:r w:rsidR="00262A09">
        <w:rPr>
          <w:rFonts w:asciiTheme="majorHAnsi" w:hAnsiTheme="majorHAnsi" w:cstheme="majorHAnsi"/>
          <w:bCs/>
          <w:sz w:val="20"/>
          <w:szCs w:val="20"/>
        </w:rPr>
        <w:t> :</w:t>
      </w:r>
      <w:r w:rsidR="0012202D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14:paraId="307008F8" w14:textId="66ECB5F0" w:rsidR="00C703DD" w:rsidRPr="00DC29C8" w:rsidRDefault="00C703DD" w:rsidP="00FA0FB1">
      <w:pPr>
        <w:numPr>
          <w:ilvl w:val="0"/>
          <w:numId w:val="12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C703DD">
        <w:rPr>
          <w:rFonts w:asciiTheme="majorHAnsi" w:hAnsiTheme="majorHAnsi" w:cstheme="majorHAnsi"/>
          <w:b/>
          <w:sz w:val="20"/>
          <w:szCs w:val="20"/>
        </w:rPr>
        <w:t>Précisez la localisation de l'installation de l'équipement (établissement, bâtiment, pièce...) :</w:t>
      </w:r>
    </w:p>
    <w:p w14:paraId="0DFD1134" w14:textId="55CDB5B2" w:rsidR="00FA0FB1" w:rsidRPr="002053A0" w:rsidRDefault="00FA0FB1" w:rsidP="00FA0FB1">
      <w:pPr>
        <w:numPr>
          <w:ilvl w:val="0"/>
          <w:numId w:val="12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Contexte scientifique</w:t>
      </w:r>
      <w:r>
        <w:rPr>
          <w:rFonts w:asciiTheme="majorHAnsi" w:hAnsiTheme="majorHAnsi" w:cstheme="majorHAnsi"/>
          <w:b/>
          <w:sz w:val="20"/>
          <w:szCs w:val="20"/>
        </w:rPr>
        <w:t xml:space="preserve"> de la demande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2472A">
        <w:rPr>
          <w:rFonts w:asciiTheme="majorHAnsi" w:hAnsiTheme="majorHAnsi" w:cstheme="majorHAnsi"/>
          <w:bCs/>
          <w:sz w:val="20"/>
          <w:szCs w:val="20"/>
        </w:rPr>
        <w:t>(</w:t>
      </w:r>
      <w:r w:rsidR="0012202D">
        <w:rPr>
          <w:rFonts w:asciiTheme="majorHAnsi" w:hAnsiTheme="majorHAnsi" w:cstheme="majorHAnsi"/>
          <w:bCs/>
          <w:sz w:val="20"/>
          <w:szCs w:val="20"/>
        </w:rPr>
        <w:t xml:space="preserve">max </w:t>
      </w:r>
      <w:r w:rsidRPr="00B2472A">
        <w:rPr>
          <w:rFonts w:asciiTheme="majorHAnsi" w:hAnsiTheme="majorHAnsi" w:cstheme="majorHAnsi"/>
          <w:bCs/>
          <w:sz w:val="20"/>
          <w:szCs w:val="20"/>
        </w:rPr>
        <w:t>10</w:t>
      </w:r>
      <w:r w:rsidR="0012202D">
        <w:rPr>
          <w:rFonts w:asciiTheme="majorHAnsi" w:hAnsiTheme="majorHAnsi" w:cstheme="majorHAnsi"/>
          <w:bCs/>
          <w:sz w:val="20"/>
          <w:szCs w:val="20"/>
        </w:rPr>
        <w:t>00</w:t>
      </w:r>
      <w:r w:rsidRPr="00B2472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2202D">
        <w:rPr>
          <w:rFonts w:asciiTheme="majorHAnsi" w:hAnsiTheme="majorHAnsi" w:cstheme="majorHAnsi"/>
          <w:bCs/>
          <w:sz w:val="20"/>
          <w:szCs w:val="20"/>
        </w:rPr>
        <w:t>caractères</w:t>
      </w:r>
      <w:r w:rsidRPr="00B2472A">
        <w:rPr>
          <w:rFonts w:asciiTheme="majorHAnsi" w:hAnsiTheme="majorHAnsi" w:cstheme="majorHAnsi"/>
          <w:bCs/>
          <w:sz w:val="20"/>
          <w:szCs w:val="20"/>
        </w:rPr>
        <w:t>)</w:t>
      </w:r>
      <w:r w:rsidR="00262A09">
        <w:rPr>
          <w:rFonts w:asciiTheme="majorHAnsi" w:hAnsiTheme="majorHAnsi" w:cstheme="majorHAnsi"/>
          <w:bCs/>
          <w:sz w:val="20"/>
          <w:szCs w:val="20"/>
        </w:rPr>
        <w:t> :</w:t>
      </w:r>
    </w:p>
    <w:p w14:paraId="40CC8344" w14:textId="4FC047E1" w:rsidR="0012202D" w:rsidRPr="00F42A2D" w:rsidRDefault="0012202D" w:rsidP="00740E55">
      <w:pPr>
        <w:pBdr>
          <w:left w:val="none" w:sz="4" w:space="1" w:color="000000"/>
        </w:pBdr>
        <w:spacing w:after="240"/>
        <w:ind w:left="709"/>
        <w:jc w:val="both"/>
        <w:rPr>
          <w:rFonts w:asciiTheme="majorHAnsi" w:hAnsiTheme="majorHAnsi" w:cstheme="majorHAnsi"/>
          <w:b/>
          <w:sz w:val="20"/>
          <w:szCs w:val="20"/>
        </w:rPr>
      </w:pPr>
      <w:r w:rsidRPr="00547469">
        <w:rPr>
          <w:rFonts w:ascii="Times New Roman" w:eastAsia="Arial" w:hAnsi="Times New Roman" w:cs="Times New Roman"/>
          <w:i/>
          <w:color w:val="808080" w:themeColor="background1" w:themeShade="80"/>
          <w:sz w:val="20"/>
          <w:szCs w:val="20"/>
        </w:rPr>
        <w:t>Une présentation de l’initiative détaillant en particulier la communauté académique servie, l’insertion dans le paysage du domaine (régional, national, européen, international) le degré d’ouverture entre plusieurs laboratoires ou à l’extérieur du milieu académique.</w:t>
      </w:r>
    </w:p>
    <w:p w14:paraId="10641B55" w14:textId="13D78A10" w:rsidR="00A41CE1" w:rsidRPr="00547469" w:rsidRDefault="00FA0FB1" w:rsidP="00A41CE1">
      <w:pPr>
        <w:numPr>
          <w:ilvl w:val="0"/>
          <w:numId w:val="12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Adéquation de l’équipement avec le contexte scientifique</w:t>
      </w:r>
      <w:r w:rsidR="00A41CE1">
        <w:rPr>
          <w:rFonts w:asciiTheme="majorHAnsi" w:hAnsiTheme="majorHAnsi" w:cstheme="majorHAnsi"/>
          <w:b/>
          <w:sz w:val="20"/>
          <w:szCs w:val="20"/>
        </w:rPr>
        <w:t> </w:t>
      </w:r>
      <w:r w:rsidR="00A41CE1" w:rsidRPr="00B2472A">
        <w:rPr>
          <w:rFonts w:asciiTheme="majorHAnsi" w:hAnsiTheme="majorHAnsi" w:cstheme="majorHAnsi"/>
          <w:bCs/>
          <w:sz w:val="20"/>
          <w:szCs w:val="20"/>
        </w:rPr>
        <w:t>(</w:t>
      </w:r>
      <w:r w:rsidR="00A41CE1">
        <w:rPr>
          <w:rFonts w:asciiTheme="majorHAnsi" w:hAnsiTheme="majorHAnsi" w:cstheme="majorHAnsi"/>
          <w:bCs/>
          <w:sz w:val="20"/>
          <w:szCs w:val="20"/>
        </w:rPr>
        <w:t>max 4000 caractères</w:t>
      </w:r>
      <w:r w:rsidR="00A41CE1" w:rsidRPr="00B2472A">
        <w:rPr>
          <w:rFonts w:asciiTheme="majorHAnsi" w:hAnsiTheme="majorHAnsi" w:cstheme="majorHAnsi"/>
          <w:bCs/>
          <w:sz w:val="20"/>
          <w:szCs w:val="20"/>
        </w:rPr>
        <w:t>)</w:t>
      </w:r>
      <w:r w:rsidR="00A41CE1">
        <w:rPr>
          <w:rFonts w:asciiTheme="majorHAnsi" w:hAnsiTheme="majorHAnsi" w:cstheme="majorHAnsi"/>
          <w:bCs/>
          <w:sz w:val="20"/>
          <w:szCs w:val="20"/>
        </w:rPr>
        <w:t> :</w:t>
      </w:r>
    </w:p>
    <w:p w14:paraId="219A6DDC" w14:textId="3B03D24C" w:rsidR="007B237E" w:rsidRDefault="00A41CE1" w:rsidP="007B237E">
      <w:pPr>
        <w:spacing w:after="240" w:line="360" w:lineRule="auto"/>
        <w:ind w:left="720"/>
        <w:rPr>
          <w:rFonts w:ascii="Times New Roman" w:eastAsia="Arial" w:hAnsi="Times New Roman" w:cs="Times New Roman"/>
          <w:i/>
          <w:color w:val="808080" w:themeColor="background1" w:themeShade="80"/>
          <w:sz w:val="20"/>
          <w:szCs w:val="20"/>
        </w:rPr>
      </w:pPr>
      <w:r w:rsidRPr="00547469">
        <w:rPr>
          <w:rFonts w:ascii="Times New Roman" w:eastAsia="Arial" w:hAnsi="Times New Roman" w:cs="Times New Roman"/>
          <w:i/>
          <w:color w:val="808080" w:themeColor="background1" w:themeShade="80"/>
          <w:sz w:val="20"/>
          <w:szCs w:val="20"/>
        </w:rPr>
        <w:t>Expliquer la plus-value scientifique de l’opération</w:t>
      </w:r>
      <w:r w:rsidR="0008724D">
        <w:rPr>
          <w:rFonts w:ascii="Times New Roman" w:eastAsia="Arial" w:hAnsi="Times New Roman" w:cs="Times New Roman"/>
          <w:i/>
          <w:color w:val="808080" w:themeColor="background1" w:themeShade="80"/>
          <w:sz w:val="20"/>
          <w:szCs w:val="20"/>
        </w:rPr>
        <w:t>.</w:t>
      </w:r>
    </w:p>
    <w:p w14:paraId="1D28B688" w14:textId="4D4F4A9E" w:rsidR="007B237E" w:rsidRPr="007B237E" w:rsidRDefault="007B237E" w:rsidP="007B237E">
      <w:pPr>
        <w:numPr>
          <w:ilvl w:val="0"/>
          <w:numId w:val="5"/>
        </w:numPr>
        <w:spacing w:after="240"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7B237E">
        <w:rPr>
          <w:rFonts w:asciiTheme="majorHAnsi" w:hAnsiTheme="majorHAnsi" w:cstheme="majorHAnsi"/>
          <w:bCs/>
          <w:sz w:val="20"/>
          <w:szCs w:val="20"/>
        </w:rPr>
        <w:t xml:space="preserve">Quelques </w:t>
      </w:r>
      <w:r w:rsidRPr="007B237E">
        <w:rPr>
          <w:rFonts w:asciiTheme="majorHAnsi" w:hAnsiTheme="majorHAnsi" w:cstheme="majorHAnsi"/>
          <w:b/>
          <w:sz w:val="20"/>
          <w:szCs w:val="20"/>
        </w:rPr>
        <w:t>investissements disruptifs</w:t>
      </w:r>
      <w:r w:rsidRPr="007B237E">
        <w:rPr>
          <w:rFonts w:asciiTheme="majorHAnsi" w:hAnsiTheme="majorHAnsi" w:cstheme="majorHAnsi"/>
          <w:bCs/>
          <w:sz w:val="20"/>
          <w:szCs w:val="20"/>
        </w:rPr>
        <w:t xml:space="preserve"> pouvant atteindre 100 k€ et destinés à un développement d’activité particulièrement stratégique pourront être demandés. Pour information, la tranche 50k€-100k€ concernant ces investissements disruptifs sera financée sur l’enveloppe TIRIS. </w:t>
      </w:r>
    </w:p>
    <w:p w14:paraId="354C8329" w14:textId="039F9BCD" w:rsidR="007B237E" w:rsidRDefault="007B237E" w:rsidP="007B237E">
      <w:pPr>
        <w:numPr>
          <w:ilvl w:val="1"/>
          <w:numId w:val="5"/>
        </w:numPr>
        <w:spacing w:after="240" w:line="360" w:lineRule="auto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Votre demande s’inscrit-elle dans ce cadre ? OUI / NON</w:t>
      </w:r>
    </w:p>
    <w:p w14:paraId="1CE7551F" w14:textId="7709C81F" w:rsidR="007B237E" w:rsidRPr="007B237E" w:rsidRDefault="007B237E" w:rsidP="007B237E">
      <w:pPr>
        <w:numPr>
          <w:ilvl w:val="1"/>
          <w:numId w:val="5"/>
        </w:numPr>
        <w:spacing w:after="240" w:line="360" w:lineRule="auto"/>
        <w:rPr>
          <w:rFonts w:asciiTheme="majorHAnsi" w:hAnsiTheme="majorHAnsi" w:cstheme="majorHAnsi"/>
          <w:bCs/>
          <w:sz w:val="20"/>
          <w:szCs w:val="20"/>
        </w:rPr>
      </w:pPr>
      <w:r w:rsidRPr="007B237E">
        <w:rPr>
          <w:rFonts w:asciiTheme="majorHAnsi" w:hAnsiTheme="majorHAnsi" w:cstheme="majorHAnsi"/>
          <w:b/>
          <w:sz w:val="20"/>
          <w:szCs w:val="20"/>
        </w:rPr>
        <w:lastRenderedPageBreak/>
        <w:t>Si votre demande s’inscrit dans ce cadre</w:t>
      </w:r>
      <w:r w:rsidRPr="007B237E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 xml:space="preserve">(investissement disruptifs) </w:t>
      </w:r>
      <w:r w:rsidRPr="007B237E">
        <w:rPr>
          <w:rFonts w:asciiTheme="majorHAnsi" w:hAnsiTheme="majorHAnsi" w:cstheme="majorHAnsi"/>
          <w:bCs/>
          <w:sz w:val="20"/>
          <w:szCs w:val="20"/>
        </w:rPr>
        <w:t>alors il est demandé que soient explicités la plus-value attendue et l’effet transformant du financement</w:t>
      </w:r>
    </w:p>
    <w:p w14:paraId="38C4C0C0" w14:textId="77777777" w:rsidR="005D5645" w:rsidRPr="00485A3F" w:rsidRDefault="005D5645" w:rsidP="00485A3F">
      <w:pPr>
        <w:rPr>
          <w:rFonts w:asciiTheme="majorHAnsi" w:hAnsiTheme="majorHAnsi" w:cstheme="majorHAnsi"/>
          <w:b/>
          <w:sz w:val="20"/>
          <w:szCs w:val="20"/>
        </w:rPr>
      </w:pPr>
    </w:p>
    <w:p w14:paraId="7ED8CBCA" w14:textId="2209D73B" w:rsidR="00FA0FB1" w:rsidRPr="00547469" w:rsidRDefault="00FA0FB1" w:rsidP="00547469">
      <w:pPr>
        <w:spacing w:before="12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2" w:name="_Hlk227054827"/>
      <w:r w:rsidRPr="00547469">
        <w:rPr>
          <w:rFonts w:asciiTheme="majorHAnsi" w:hAnsiTheme="majorHAnsi" w:cstheme="majorHAnsi"/>
          <w:b/>
          <w:sz w:val="22"/>
          <w:szCs w:val="22"/>
        </w:rPr>
        <w:t>Soutenabilité </w:t>
      </w:r>
      <w:r w:rsidR="00A9405F" w:rsidRPr="00547469">
        <w:rPr>
          <w:rFonts w:asciiTheme="majorHAnsi" w:hAnsiTheme="majorHAnsi" w:cstheme="majorHAnsi"/>
          <w:b/>
          <w:sz w:val="22"/>
          <w:szCs w:val="22"/>
        </w:rPr>
        <w:t>de la demande</w:t>
      </w:r>
    </w:p>
    <w:bookmarkEnd w:id="2"/>
    <w:p w14:paraId="5443E9BF" w14:textId="52B90555" w:rsidR="00A41CE1" w:rsidRPr="00D05BB6" w:rsidRDefault="00FA0FB1" w:rsidP="00547469">
      <w:pPr>
        <w:numPr>
          <w:ilvl w:val="1"/>
          <w:numId w:val="12"/>
        </w:numPr>
        <w:tabs>
          <w:tab w:val="clear" w:pos="1440"/>
        </w:tabs>
        <w:spacing w:before="120" w:line="360" w:lineRule="auto"/>
        <w:ind w:left="709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Travaux nécessaires pour l’installation de l’équipement (</w:t>
      </w:r>
      <w:r w:rsidR="005D5645">
        <w:rPr>
          <w:rFonts w:asciiTheme="majorHAnsi" w:hAnsiTheme="majorHAnsi" w:cstheme="majorHAnsi"/>
          <w:b/>
          <w:sz w:val="20"/>
          <w:szCs w:val="20"/>
        </w:rPr>
        <w:t xml:space="preserve">nature, délais, financements </w:t>
      </w:r>
      <w:r>
        <w:rPr>
          <w:rFonts w:asciiTheme="majorHAnsi" w:hAnsiTheme="majorHAnsi" w:cstheme="majorHAnsi"/>
          <w:b/>
          <w:sz w:val="20"/>
          <w:szCs w:val="20"/>
        </w:rPr>
        <w:t>contraintes bâtimentaires, Hygiène et sécurité</w:t>
      </w:r>
      <w:r w:rsidR="009F5311">
        <w:rPr>
          <w:rFonts w:asciiTheme="majorHAnsi" w:hAnsiTheme="majorHAnsi" w:cstheme="majorHAnsi"/>
          <w:b/>
          <w:sz w:val="20"/>
          <w:szCs w:val="20"/>
        </w:rPr>
        <w:t>)</w:t>
      </w:r>
      <w:r w:rsidR="004C4816">
        <w:rPr>
          <w:rFonts w:asciiTheme="majorHAnsi" w:hAnsiTheme="majorHAnsi" w:cstheme="majorHAnsi"/>
          <w:b/>
          <w:sz w:val="20"/>
          <w:szCs w:val="20"/>
        </w:rPr>
        <w:t>.</w:t>
      </w:r>
      <w:r w:rsidR="009F531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F5311" w:rsidRPr="005D5645">
        <w:rPr>
          <w:rFonts w:asciiTheme="majorHAnsi" w:hAnsiTheme="majorHAnsi" w:cstheme="majorHAnsi"/>
          <w:b/>
          <w:sz w:val="20"/>
          <w:szCs w:val="20"/>
        </w:rPr>
        <w:t>Si aucun</w:t>
      </w:r>
      <w:r w:rsidR="005D5645" w:rsidRPr="005D5645">
        <w:rPr>
          <w:rFonts w:asciiTheme="majorHAnsi" w:hAnsiTheme="majorHAnsi" w:cstheme="majorHAnsi"/>
          <w:b/>
          <w:sz w:val="20"/>
          <w:szCs w:val="20"/>
        </w:rPr>
        <w:t>,</w:t>
      </w:r>
      <w:r w:rsidR="009F5311" w:rsidRPr="005D5645">
        <w:rPr>
          <w:rFonts w:asciiTheme="majorHAnsi" w:hAnsiTheme="majorHAnsi" w:cstheme="majorHAnsi"/>
          <w:b/>
          <w:sz w:val="20"/>
          <w:szCs w:val="20"/>
        </w:rPr>
        <w:t xml:space="preserve"> l’indiquer</w:t>
      </w:r>
      <w:r w:rsidR="005D5645" w:rsidRPr="005D5645">
        <w:rPr>
          <w:rFonts w:asciiTheme="majorHAnsi" w:hAnsiTheme="majorHAnsi" w:cstheme="majorHAnsi"/>
          <w:b/>
          <w:sz w:val="20"/>
          <w:szCs w:val="20"/>
        </w:rPr>
        <w:t>.</w:t>
      </w:r>
      <w:r w:rsidR="009F5311" w:rsidRPr="005D564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F5311" w:rsidRPr="00B2472A">
        <w:rPr>
          <w:rFonts w:asciiTheme="majorHAnsi" w:hAnsiTheme="majorHAnsi" w:cstheme="majorHAnsi"/>
          <w:bCs/>
          <w:sz w:val="20"/>
          <w:szCs w:val="20"/>
        </w:rPr>
        <w:t>(</w:t>
      </w:r>
      <w:proofErr w:type="gramStart"/>
      <w:r w:rsidR="004C4816">
        <w:rPr>
          <w:rFonts w:asciiTheme="majorHAnsi" w:hAnsiTheme="majorHAnsi" w:cstheme="majorHAnsi"/>
          <w:bCs/>
          <w:sz w:val="20"/>
          <w:szCs w:val="20"/>
        </w:rPr>
        <w:t>max</w:t>
      </w:r>
      <w:proofErr w:type="gramEnd"/>
      <w:r w:rsidR="004C4816">
        <w:rPr>
          <w:rFonts w:asciiTheme="majorHAnsi" w:hAnsiTheme="majorHAnsi" w:cstheme="majorHAnsi"/>
          <w:bCs/>
          <w:sz w:val="20"/>
          <w:szCs w:val="20"/>
        </w:rPr>
        <w:t xml:space="preserve"> 2000</w:t>
      </w:r>
      <w:r w:rsidR="004C4816" w:rsidRPr="00B2472A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4C4816">
        <w:rPr>
          <w:rFonts w:asciiTheme="majorHAnsi" w:hAnsiTheme="majorHAnsi" w:cstheme="majorHAnsi"/>
          <w:bCs/>
          <w:sz w:val="20"/>
          <w:szCs w:val="20"/>
        </w:rPr>
        <w:t>caractères</w:t>
      </w:r>
      <w:r w:rsidR="009F5311" w:rsidRPr="00B2472A">
        <w:rPr>
          <w:rFonts w:asciiTheme="majorHAnsi" w:hAnsiTheme="majorHAnsi" w:cstheme="majorHAnsi"/>
          <w:bCs/>
          <w:sz w:val="20"/>
          <w:szCs w:val="20"/>
        </w:rPr>
        <w:t>)</w:t>
      </w:r>
      <w:r w:rsidR="009F5311">
        <w:rPr>
          <w:rFonts w:asciiTheme="majorHAnsi" w:hAnsiTheme="majorHAnsi" w:cstheme="majorHAnsi"/>
          <w:b/>
          <w:sz w:val="20"/>
          <w:szCs w:val="20"/>
        </w:rPr>
        <w:t xml:space="preserve"> :</w:t>
      </w:r>
    </w:p>
    <w:p w14:paraId="3C6D9C40" w14:textId="77777777" w:rsidR="00A41CE1" w:rsidRDefault="00A41CE1" w:rsidP="00A41CE1">
      <w:pPr>
        <w:numPr>
          <w:ilvl w:val="0"/>
          <w:numId w:val="12"/>
        </w:numPr>
        <w:spacing w:before="120"/>
        <w:ind w:left="714" w:hanging="357"/>
        <w:rPr>
          <w:rFonts w:asciiTheme="majorHAnsi" w:hAnsiTheme="majorHAnsi" w:cstheme="majorHAnsi"/>
          <w:b/>
          <w:sz w:val="20"/>
          <w:szCs w:val="20"/>
        </w:rPr>
      </w:pPr>
      <w:bookmarkStart w:id="3" w:name="_Hlk227054759"/>
      <w:r w:rsidRPr="00B2472A">
        <w:rPr>
          <w:rFonts w:asciiTheme="majorHAnsi" w:hAnsiTheme="majorHAnsi" w:cstheme="majorHAnsi"/>
          <w:b/>
          <w:sz w:val="20"/>
          <w:szCs w:val="20"/>
        </w:rPr>
        <w:t xml:space="preserve">Aspects Développement Durable &amp; Responsabilité Sociétale </w:t>
      </w:r>
      <w:bookmarkEnd w:id="3"/>
      <w:r w:rsidRPr="00B2472A">
        <w:rPr>
          <w:rFonts w:asciiTheme="majorHAnsi" w:hAnsiTheme="majorHAnsi" w:cstheme="majorHAnsi"/>
          <w:bCs/>
          <w:sz w:val="20"/>
          <w:szCs w:val="20"/>
        </w:rPr>
        <w:t>(</w:t>
      </w:r>
      <w:r>
        <w:rPr>
          <w:rFonts w:asciiTheme="majorHAnsi" w:hAnsiTheme="majorHAnsi" w:cstheme="majorHAnsi"/>
          <w:bCs/>
          <w:sz w:val="20"/>
          <w:szCs w:val="20"/>
        </w:rPr>
        <w:t>2000 caractères</w:t>
      </w:r>
      <w:r w:rsidRPr="00B2472A">
        <w:rPr>
          <w:rFonts w:asciiTheme="majorHAnsi" w:hAnsiTheme="majorHAnsi" w:cstheme="majorHAnsi"/>
          <w:bCs/>
          <w:sz w:val="20"/>
          <w:szCs w:val="20"/>
        </w:rPr>
        <w:t>)</w:t>
      </w:r>
      <w:r>
        <w:rPr>
          <w:rFonts w:asciiTheme="majorHAnsi" w:hAnsiTheme="majorHAnsi" w:cstheme="majorHAnsi"/>
          <w:bCs/>
          <w:sz w:val="20"/>
          <w:szCs w:val="20"/>
        </w:rPr>
        <w:t> :</w:t>
      </w:r>
    </w:p>
    <w:p w14:paraId="3D7EFFAE" w14:textId="7A0514D4" w:rsidR="00A9405F" w:rsidRDefault="00A41CE1">
      <w:pPr>
        <w:ind w:left="720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Cs/>
          <w:i/>
          <w:sz w:val="20"/>
          <w:szCs w:val="20"/>
        </w:rPr>
        <w:t>(</w:t>
      </w:r>
      <w:proofErr w:type="gramStart"/>
      <w:r w:rsidRPr="00B2472A">
        <w:rPr>
          <w:rFonts w:asciiTheme="majorHAnsi" w:hAnsiTheme="majorHAnsi" w:cstheme="majorHAnsi"/>
          <w:bCs/>
          <w:i/>
          <w:sz w:val="20"/>
          <w:szCs w:val="20"/>
        </w:rPr>
        <w:t>ex</w:t>
      </w:r>
      <w:proofErr w:type="gramEnd"/>
      <w:r>
        <w:rPr>
          <w:rFonts w:asciiTheme="majorHAnsi" w:hAnsiTheme="majorHAnsi" w:cstheme="majorHAnsi"/>
          <w:bCs/>
          <w:i/>
          <w:sz w:val="20"/>
          <w:szCs w:val="20"/>
        </w:rPr>
        <w:t> :</w:t>
      </w:r>
      <w:r w:rsidRPr="00B2472A">
        <w:rPr>
          <w:rFonts w:asciiTheme="majorHAnsi" w:hAnsiTheme="majorHAnsi" w:cstheme="majorHAnsi"/>
          <w:bCs/>
          <w:i/>
          <w:sz w:val="20"/>
          <w:szCs w:val="20"/>
        </w:rPr>
        <w:t xml:space="preserve"> économie de fluide/</w:t>
      </w:r>
      <w:r w:rsidRPr="00B2472A">
        <w:rPr>
          <w:rFonts w:asciiTheme="majorHAnsi" w:eastAsia="Times New Roman" w:hAnsiTheme="majorHAnsi" w:cstheme="majorHAnsi"/>
          <w:i/>
          <w:sz w:val="20"/>
          <w:szCs w:val="20"/>
        </w:rPr>
        <w:t xml:space="preserve">matériel vétuste ; réflexion sur le recyclage ; </w:t>
      </w:r>
      <w:r w:rsidRPr="00B2472A">
        <w:rPr>
          <w:rFonts w:asciiTheme="majorHAnsi" w:hAnsiTheme="majorHAnsi" w:cstheme="majorHAnsi"/>
          <w:bCs/>
          <w:i/>
          <w:sz w:val="20"/>
          <w:szCs w:val="20"/>
        </w:rPr>
        <w:t>etc…)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4F1F97A4" w14:textId="77777777" w:rsidR="00A9405F" w:rsidRDefault="00A9405F" w:rsidP="00A41CE1">
      <w:pPr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4516770E" w14:textId="003DED7F" w:rsidR="00771D81" w:rsidRPr="00771D81" w:rsidRDefault="00771D81" w:rsidP="00740E55">
      <w:pPr>
        <w:pStyle w:val="Paragraphedeliste"/>
        <w:numPr>
          <w:ilvl w:val="0"/>
          <w:numId w:val="12"/>
        </w:numPr>
        <w:spacing w:after="240"/>
        <w:ind w:left="714" w:hanging="357"/>
        <w:rPr>
          <w:rFonts w:asciiTheme="majorHAnsi" w:hAnsiTheme="majorHAnsi" w:cstheme="majorHAnsi"/>
          <w:b/>
          <w:sz w:val="20"/>
          <w:szCs w:val="20"/>
        </w:rPr>
      </w:pPr>
      <w:r w:rsidRPr="00771D81">
        <w:rPr>
          <w:rFonts w:asciiTheme="majorHAnsi" w:hAnsiTheme="majorHAnsi" w:cstheme="majorHAnsi"/>
          <w:b/>
          <w:sz w:val="20"/>
          <w:szCs w:val="20"/>
        </w:rPr>
        <w:t>Explicitez les ressources disponibles dans la structure pour garantir l'installation et le fonctionnement de l'équipement (fluides, personnels...)</w:t>
      </w:r>
      <w:r w:rsidR="0008724D">
        <w:rPr>
          <w:rFonts w:asciiTheme="majorHAnsi" w:hAnsiTheme="majorHAnsi" w:cstheme="majorHAnsi"/>
          <w:b/>
          <w:sz w:val="20"/>
          <w:szCs w:val="20"/>
        </w:rPr>
        <w:t xml:space="preserve"> : </w:t>
      </w:r>
    </w:p>
    <w:p w14:paraId="6F2093C0" w14:textId="77777777" w:rsidR="00740E55" w:rsidRPr="00740E55" w:rsidRDefault="00740E55" w:rsidP="00547469">
      <w:pPr>
        <w:numPr>
          <w:ilvl w:val="1"/>
          <w:numId w:val="12"/>
        </w:numPr>
        <w:tabs>
          <w:tab w:val="clear" w:pos="1440"/>
        </w:tabs>
        <w:spacing w:before="120" w:line="360" w:lineRule="auto"/>
        <w:ind w:left="709"/>
        <w:rPr>
          <w:rFonts w:asciiTheme="majorHAnsi" w:hAnsiTheme="majorHAnsi" w:cstheme="majorHAnsi"/>
          <w:bCs/>
          <w:sz w:val="20"/>
          <w:szCs w:val="20"/>
        </w:rPr>
      </w:pPr>
      <w:r w:rsidRPr="00740E55">
        <w:rPr>
          <w:rFonts w:asciiTheme="majorHAnsi" w:hAnsiTheme="majorHAnsi" w:cstheme="majorHAnsi"/>
          <w:b/>
          <w:sz w:val="20"/>
          <w:szCs w:val="20"/>
        </w:rPr>
        <w:t xml:space="preserve">Description des modalités tarifaires d’utilisation de l’équipement (interne – externe à la structure, les tarifs sont / seront-il auditables) et nom du ou des personnels qui opéreront l’équipement </w:t>
      </w:r>
      <w:r w:rsidRPr="00740E55">
        <w:rPr>
          <w:rFonts w:asciiTheme="majorHAnsi" w:hAnsiTheme="majorHAnsi" w:cstheme="majorHAnsi"/>
          <w:bCs/>
          <w:sz w:val="20"/>
          <w:szCs w:val="20"/>
        </w:rPr>
        <w:t>(max 2000 caractères)</w:t>
      </w:r>
    </w:p>
    <w:p w14:paraId="4FD10C95" w14:textId="4440C701" w:rsidR="00740E55" w:rsidRPr="00740E55" w:rsidRDefault="00740E55" w:rsidP="00547469">
      <w:pPr>
        <w:numPr>
          <w:ilvl w:val="1"/>
          <w:numId w:val="12"/>
        </w:numPr>
        <w:tabs>
          <w:tab w:val="clear" w:pos="1440"/>
        </w:tabs>
        <w:spacing w:before="120" w:line="360" w:lineRule="auto"/>
        <w:ind w:left="709"/>
        <w:rPr>
          <w:rFonts w:asciiTheme="majorHAnsi" w:hAnsiTheme="majorHAnsi" w:cstheme="majorHAnsi"/>
          <w:b/>
          <w:sz w:val="20"/>
          <w:szCs w:val="20"/>
        </w:rPr>
      </w:pPr>
      <w:r w:rsidRPr="00740E55">
        <w:rPr>
          <w:rFonts w:asciiTheme="majorHAnsi" w:hAnsiTheme="majorHAnsi" w:cstheme="majorHAnsi"/>
          <w:b/>
          <w:sz w:val="20"/>
          <w:szCs w:val="20"/>
        </w:rPr>
        <w:t xml:space="preserve">Prise en compte du coût de fonctionnement annuel </w:t>
      </w:r>
      <w:r w:rsidRPr="00740E55">
        <w:rPr>
          <w:rFonts w:asciiTheme="majorHAnsi" w:hAnsiTheme="majorHAnsi" w:cstheme="majorHAnsi"/>
          <w:bCs/>
          <w:sz w:val="20"/>
          <w:szCs w:val="20"/>
        </w:rPr>
        <w:t>(max 2000 caractères) :</w:t>
      </w:r>
    </w:p>
    <w:p w14:paraId="7CA20541" w14:textId="415B5F71" w:rsidR="00A41CE1" w:rsidRPr="00DC29C8" w:rsidRDefault="00A41CE1" w:rsidP="00D05BB6">
      <w:pPr>
        <w:ind w:left="709"/>
        <w:rPr>
          <w:rFonts w:asciiTheme="majorHAnsi" w:hAnsiTheme="majorHAnsi" w:cstheme="majorHAnsi"/>
          <w:bCs/>
          <w:i/>
          <w:iCs/>
          <w:sz w:val="20"/>
          <w:szCs w:val="20"/>
        </w:rPr>
      </w:pPr>
    </w:p>
    <w:p w14:paraId="1E233ACA" w14:textId="780D3E64" w:rsidR="00771D81" w:rsidRPr="00547469" w:rsidRDefault="00771D81" w:rsidP="00547469">
      <w:pPr>
        <w:spacing w:before="120"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47469">
        <w:rPr>
          <w:rFonts w:asciiTheme="majorHAnsi" w:hAnsiTheme="majorHAnsi" w:cstheme="majorHAnsi"/>
          <w:b/>
          <w:sz w:val="22"/>
          <w:szCs w:val="22"/>
        </w:rPr>
        <w:t>Aspects financiers</w:t>
      </w:r>
    </w:p>
    <w:p w14:paraId="2BF372DF" w14:textId="3AD1D223" w:rsidR="00DC29C8" w:rsidRDefault="00DC29C8" w:rsidP="00DC29C8">
      <w:pPr>
        <w:numPr>
          <w:ilvl w:val="0"/>
          <w:numId w:val="13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bookmarkStart w:id="4" w:name="_Hlk227054874"/>
      <w:r>
        <w:rPr>
          <w:rFonts w:asciiTheme="majorHAnsi" w:hAnsiTheme="majorHAnsi" w:cstheme="majorHAnsi"/>
          <w:b/>
          <w:sz w:val="20"/>
          <w:szCs w:val="20"/>
        </w:rPr>
        <w:t>Montage budgétaire pour l’ac</w:t>
      </w:r>
      <w:r w:rsidR="00E604AF">
        <w:rPr>
          <w:rFonts w:asciiTheme="majorHAnsi" w:hAnsiTheme="majorHAnsi" w:cstheme="majorHAnsi"/>
          <w:b/>
          <w:sz w:val="20"/>
          <w:szCs w:val="20"/>
        </w:rPr>
        <w:t>hat de</w:t>
      </w:r>
      <w:r w:rsidR="00E604AF" w:rsidRPr="00B2472A">
        <w:rPr>
          <w:rFonts w:asciiTheme="majorHAnsi" w:hAnsiTheme="majorHAnsi" w:cstheme="majorHAnsi"/>
          <w:b/>
          <w:sz w:val="20"/>
          <w:szCs w:val="20"/>
        </w:rPr>
        <w:t xml:space="preserve"> l’équipement </w:t>
      </w:r>
      <w:r w:rsidR="00E604AF" w:rsidRPr="00DC29C8">
        <w:rPr>
          <w:rFonts w:asciiTheme="majorHAnsi" w:hAnsiTheme="majorHAnsi" w:cstheme="majorHAnsi"/>
          <w:b/>
          <w:sz w:val="20"/>
          <w:szCs w:val="20"/>
        </w:rPr>
        <w:t>scientifique</w:t>
      </w:r>
    </w:p>
    <w:bookmarkEnd w:id="4"/>
    <w:p w14:paraId="26929D98" w14:textId="053DFB66" w:rsidR="00DC29C8" w:rsidRDefault="00DC29C8" w:rsidP="002A071E">
      <w:pPr>
        <w:numPr>
          <w:ilvl w:val="0"/>
          <w:numId w:val="18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Coût total</w:t>
      </w:r>
      <w:r w:rsidR="00E604AF">
        <w:rPr>
          <w:rFonts w:asciiTheme="majorHAnsi" w:hAnsiTheme="majorHAnsi" w:cstheme="majorHAnsi"/>
          <w:b/>
          <w:sz w:val="20"/>
          <w:szCs w:val="20"/>
        </w:rPr>
        <w:t xml:space="preserve"> (€ TTC) 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45C4BEA1" w14:textId="26F1595B" w:rsidR="00B20332" w:rsidRDefault="00E604AF" w:rsidP="002A071E">
      <w:pPr>
        <w:numPr>
          <w:ilvl w:val="0"/>
          <w:numId w:val="18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Subvention demandée dans cet appel à projet (€ TTC) </w:t>
      </w:r>
      <w:r w:rsidRPr="00B2472A">
        <w:rPr>
          <w:rFonts w:asciiTheme="majorHAnsi" w:hAnsiTheme="majorHAnsi" w:cstheme="majorHAnsi"/>
          <w:b/>
          <w:sz w:val="20"/>
          <w:szCs w:val="20"/>
        </w:rPr>
        <w:t>:</w:t>
      </w:r>
    </w:p>
    <w:p w14:paraId="3DB40D55" w14:textId="0F5A3C18" w:rsidR="005D5645" w:rsidRPr="00495A85" w:rsidRDefault="005D5645" w:rsidP="005D5645">
      <w:pPr>
        <w:numPr>
          <w:ilvl w:val="0"/>
          <w:numId w:val="18"/>
        </w:numPr>
        <w:spacing w:before="120"/>
        <w:rPr>
          <w:rFonts w:asciiTheme="majorHAnsi" w:hAnsiTheme="majorHAnsi" w:cstheme="majorHAnsi"/>
          <w:b/>
          <w:sz w:val="20"/>
          <w:szCs w:val="20"/>
        </w:rPr>
      </w:pPr>
      <w:r w:rsidRPr="00495A85">
        <w:rPr>
          <w:rFonts w:asciiTheme="majorHAnsi" w:hAnsiTheme="majorHAnsi" w:cstheme="majorHAnsi"/>
          <w:b/>
          <w:sz w:val="20"/>
          <w:szCs w:val="20"/>
        </w:rPr>
        <w:t xml:space="preserve">Autres sources de financement </w:t>
      </w:r>
      <w:r>
        <w:rPr>
          <w:rFonts w:asciiTheme="majorHAnsi" w:hAnsiTheme="majorHAnsi" w:cstheme="majorHAnsi"/>
          <w:b/>
          <w:sz w:val="20"/>
          <w:szCs w:val="20"/>
        </w:rPr>
        <w:t xml:space="preserve">(nature, montant TTC) </w:t>
      </w:r>
      <w:r w:rsidRPr="00495A85">
        <w:rPr>
          <w:rFonts w:asciiTheme="majorHAnsi" w:hAnsiTheme="majorHAnsi" w:cstheme="majorHAnsi"/>
          <w:b/>
          <w:sz w:val="20"/>
          <w:szCs w:val="20"/>
        </w:rPr>
        <w:t>:</w:t>
      </w:r>
    </w:p>
    <w:p w14:paraId="3F70448E" w14:textId="4570FC7B" w:rsidR="005D5645" w:rsidRPr="002A071E" w:rsidRDefault="005D5645" w:rsidP="00740E55">
      <w:pPr>
        <w:spacing w:after="240"/>
        <w:ind w:left="1134"/>
        <w:rPr>
          <w:rFonts w:asciiTheme="majorHAnsi" w:hAnsiTheme="majorHAnsi" w:cstheme="majorHAnsi"/>
          <w:bCs/>
          <w:i/>
          <w:sz w:val="20"/>
          <w:szCs w:val="20"/>
        </w:rPr>
      </w:pPr>
      <w:r>
        <w:rPr>
          <w:rFonts w:asciiTheme="majorHAnsi" w:hAnsiTheme="majorHAnsi" w:cstheme="majorHAnsi"/>
          <w:bCs/>
          <w:i/>
          <w:sz w:val="20"/>
          <w:szCs w:val="20"/>
        </w:rPr>
        <w:t>P</w:t>
      </w:r>
      <w:r w:rsidRPr="002A071E">
        <w:rPr>
          <w:rFonts w:asciiTheme="majorHAnsi" w:hAnsiTheme="majorHAnsi" w:cstheme="majorHAnsi"/>
          <w:bCs/>
          <w:i/>
          <w:sz w:val="20"/>
          <w:szCs w:val="20"/>
        </w:rPr>
        <w:t>réciser si le/les co-financements sont acquis à la date du dépôt de ce projet</w:t>
      </w:r>
    </w:p>
    <w:p w14:paraId="7C7D955D" w14:textId="77777777" w:rsidR="00771D81" w:rsidRPr="00B2472A" w:rsidRDefault="00771D81" w:rsidP="00771D81">
      <w:pPr>
        <w:numPr>
          <w:ilvl w:val="0"/>
          <w:numId w:val="12"/>
        </w:numPr>
        <w:spacing w:before="120" w:line="360" w:lineRule="auto"/>
        <w:rPr>
          <w:rFonts w:asciiTheme="majorHAnsi" w:hAnsiTheme="majorHAnsi" w:cstheme="maj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Calendrier prévisionnel achat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B2472A">
        <w:rPr>
          <w:rFonts w:asciiTheme="majorHAnsi" w:hAnsiTheme="majorHAnsi" w:cstheme="majorHAnsi"/>
          <w:b/>
          <w:sz w:val="20"/>
          <w:szCs w:val="20"/>
        </w:rPr>
        <w:t xml:space="preserve">: </w:t>
      </w:r>
    </w:p>
    <w:p w14:paraId="78D80E96" w14:textId="77777777" w:rsidR="00771D81" w:rsidRPr="00547469" w:rsidRDefault="00771D81" w:rsidP="00771D81">
      <w:pPr>
        <w:ind w:left="709"/>
        <w:rPr>
          <w:rFonts w:asciiTheme="majorHAnsi" w:hAnsiTheme="majorHAnsi" w:cstheme="majorHAnsi"/>
          <w:bCs/>
          <w:i/>
          <w:iCs/>
          <w:color w:val="A6A6A6" w:themeColor="background1" w:themeShade="A6"/>
          <w:sz w:val="20"/>
          <w:szCs w:val="20"/>
        </w:rPr>
      </w:pPr>
      <w:r w:rsidRPr="00547469">
        <w:rPr>
          <w:rFonts w:asciiTheme="majorHAnsi" w:hAnsiTheme="majorHAnsi" w:cstheme="majorHAnsi"/>
          <w:bCs/>
          <w:i/>
          <w:iCs/>
          <w:color w:val="A6A6A6" w:themeColor="background1" w:themeShade="A6"/>
          <w:sz w:val="20"/>
          <w:szCs w:val="20"/>
        </w:rPr>
        <w:t>Pour rappel : les crédits pourront être engagés dans le cadre des exercices budgétaires 2026 et 2027. L’achat devra être finalisé avant le 31/12/2027 (« service-fait » sur l’exercice 2026 à 2027).</w:t>
      </w:r>
    </w:p>
    <w:p w14:paraId="3FE9137D" w14:textId="6FC1EED9" w:rsidR="00B20332" w:rsidRDefault="00B20332" w:rsidP="00547469">
      <w:pPr>
        <w:rPr>
          <w:rFonts w:asciiTheme="majorHAnsi" w:hAnsiTheme="majorHAnsi" w:cstheme="majorHAnsi"/>
          <w:b/>
          <w:sz w:val="20"/>
          <w:szCs w:val="20"/>
        </w:rPr>
      </w:pPr>
    </w:p>
    <w:p w14:paraId="3624E9EC" w14:textId="77777777" w:rsidR="002A071E" w:rsidRDefault="002A071E" w:rsidP="002A071E">
      <w:pPr>
        <w:spacing w:before="120" w:line="360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3CEACF6C" w14:textId="77777777" w:rsidR="002A071E" w:rsidRPr="002A071E" w:rsidRDefault="002A071E" w:rsidP="002A071E">
      <w:pPr>
        <w:spacing w:before="120" w:line="360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BDCF747" w14:textId="04ED094C" w:rsidR="00620DA9" w:rsidRDefault="00FA0FB1" w:rsidP="005A2B97">
      <w:pPr>
        <w:jc w:val="center"/>
        <w:rPr>
          <w:rFonts w:cstheme="minorHAnsi"/>
          <w:b/>
          <w:sz w:val="20"/>
          <w:szCs w:val="20"/>
        </w:rPr>
      </w:pPr>
      <w:r w:rsidRPr="00B2472A">
        <w:rPr>
          <w:rFonts w:asciiTheme="majorHAnsi" w:hAnsiTheme="majorHAnsi" w:cstheme="majorHAnsi"/>
          <w:b/>
          <w:sz w:val="20"/>
          <w:szCs w:val="20"/>
        </w:rPr>
        <w:t>Un accusé de réception sera envoyé au porteur du projet à la suite du dépôt du dossier.</w:t>
      </w:r>
      <w:r w:rsidR="00620DA9">
        <w:rPr>
          <w:rFonts w:cstheme="minorHAnsi"/>
          <w:b/>
          <w:sz w:val="20"/>
          <w:szCs w:val="20"/>
        </w:rPr>
        <w:br w:type="page"/>
      </w:r>
    </w:p>
    <w:p w14:paraId="633B3BE8" w14:textId="77777777" w:rsidR="005A2B97" w:rsidRPr="006F7844" w:rsidRDefault="005A2B97" w:rsidP="005A2B97">
      <w:pPr>
        <w:jc w:val="center"/>
        <w:rPr>
          <w:rFonts w:cstheme="minorHAnsi"/>
          <w:b/>
          <w:sz w:val="20"/>
          <w:szCs w:val="20"/>
        </w:rPr>
      </w:pPr>
    </w:p>
    <w:p w14:paraId="07071F89" w14:textId="09B63363" w:rsidR="005A2B97" w:rsidRPr="006F7844" w:rsidRDefault="007953FC" w:rsidP="007953FC">
      <w:pPr>
        <w:ind w:left="3540" w:firstLine="70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Annexe </w:t>
      </w:r>
      <w:r w:rsidR="00F11F41">
        <w:rPr>
          <w:rFonts w:cstheme="minorHAnsi"/>
          <w:b/>
          <w:sz w:val="20"/>
          <w:szCs w:val="20"/>
        </w:rPr>
        <w:t>2</w:t>
      </w:r>
    </w:p>
    <w:p w14:paraId="0F8E7D2F" w14:textId="77777777" w:rsidR="007953FC" w:rsidRDefault="007953FC" w:rsidP="005A2B97">
      <w:pPr>
        <w:jc w:val="center"/>
        <w:rPr>
          <w:rFonts w:cstheme="minorHAnsi"/>
          <w:b/>
          <w:sz w:val="20"/>
          <w:szCs w:val="20"/>
        </w:rPr>
      </w:pPr>
    </w:p>
    <w:p w14:paraId="37517BD9" w14:textId="30FA5B54" w:rsidR="005A2B97" w:rsidRPr="006F7844" w:rsidRDefault="005A2B97" w:rsidP="005A2B97">
      <w:pPr>
        <w:jc w:val="center"/>
        <w:rPr>
          <w:rFonts w:cstheme="minorHAnsi"/>
          <w:b/>
          <w:sz w:val="20"/>
          <w:szCs w:val="20"/>
        </w:rPr>
      </w:pPr>
      <w:r w:rsidRPr="006F7844">
        <w:rPr>
          <w:rFonts w:cstheme="minorHAnsi"/>
          <w:b/>
          <w:sz w:val="20"/>
          <w:szCs w:val="20"/>
        </w:rPr>
        <w:t>Calendrier de l’AO « équipements scientifiques » 202</w:t>
      </w:r>
      <w:r>
        <w:rPr>
          <w:rFonts w:cstheme="minorHAnsi"/>
          <w:b/>
          <w:sz w:val="20"/>
          <w:szCs w:val="20"/>
        </w:rPr>
        <w:t>6</w:t>
      </w:r>
    </w:p>
    <w:p w14:paraId="4C090CB2" w14:textId="77777777" w:rsidR="005A2B97" w:rsidRPr="006F7844" w:rsidRDefault="005A2B97" w:rsidP="005A2B97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2384"/>
        <w:gridCol w:w="2941"/>
        <w:gridCol w:w="5018"/>
      </w:tblGrid>
      <w:tr w:rsidR="00A8469F" w:rsidRPr="006F7844" w14:paraId="0241D379" w14:textId="77777777" w:rsidTr="00547469">
        <w:trPr>
          <w:trHeight w:val="699"/>
        </w:trPr>
        <w:tc>
          <w:tcPr>
            <w:tcW w:w="2384" w:type="dxa"/>
            <w:vAlign w:val="center"/>
          </w:tcPr>
          <w:p w14:paraId="5108F555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t>/0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vAlign w:val="center"/>
          </w:tcPr>
          <w:p w14:paraId="5FB89851" w14:textId="388A1549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17AB">
              <w:rPr>
                <w:rFonts w:cstheme="minorHAnsi"/>
                <w:b/>
                <w:sz w:val="20"/>
                <w:szCs w:val="20"/>
              </w:rPr>
              <w:t>Bureau de</w:t>
            </w:r>
            <w:r>
              <w:rPr>
                <w:rFonts w:cstheme="minorHAnsi"/>
                <w:b/>
                <w:sz w:val="20"/>
                <w:szCs w:val="20"/>
              </w:rPr>
              <w:t xml:space="preserve"> la 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Commission de la </w:t>
            </w: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6F7844">
              <w:rPr>
                <w:rFonts w:cstheme="minorHAnsi"/>
                <w:b/>
                <w:sz w:val="20"/>
                <w:szCs w:val="20"/>
              </w:rPr>
              <w:t>echerche</w:t>
            </w:r>
            <w:r>
              <w:rPr>
                <w:rFonts w:cstheme="minorHAnsi"/>
                <w:b/>
                <w:sz w:val="20"/>
                <w:szCs w:val="20"/>
              </w:rPr>
              <w:t xml:space="preserve"> UT</w:t>
            </w:r>
          </w:p>
        </w:tc>
        <w:tc>
          <w:tcPr>
            <w:tcW w:w="5018" w:type="dxa"/>
            <w:vAlign w:val="center"/>
          </w:tcPr>
          <w:p w14:paraId="47B83E7B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Examen</w:t>
            </w:r>
            <w:r w:rsidRPr="008D17AB">
              <w:rPr>
                <w:rFonts w:cstheme="minorHAnsi"/>
                <w:b/>
                <w:sz w:val="20"/>
                <w:szCs w:val="20"/>
              </w:rPr>
              <w:t xml:space="preserve"> du calendrier et des modalités de l’AO </w:t>
            </w:r>
          </w:p>
        </w:tc>
      </w:tr>
      <w:tr w:rsidR="00A8469F" w:rsidRPr="006F7844" w14:paraId="4ECFD2BF" w14:textId="77777777" w:rsidTr="00547469">
        <w:trPr>
          <w:trHeight w:val="698"/>
        </w:trPr>
        <w:tc>
          <w:tcPr>
            <w:tcW w:w="2384" w:type="dxa"/>
            <w:vAlign w:val="center"/>
          </w:tcPr>
          <w:p w14:paraId="325A73D1" w14:textId="77777777" w:rsidR="00A8469F" w:rsidRDefault="00A8469F" w:rsidP="00A84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13/04/2026</w:t>
            </w:r>
          </w:p>
        </w:tc>
        <w:tc>
          <w:tcPr>
            <w:tcW w:w="2941" w:type="dxa"/>
            <w:vAlign w:val="center"/>
          </w:tcPr>
          <w:p w14:paraId="5319EEDF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COOPER – Toulouse INP</w:t>
            </w:r>
          </w:p>
        </w:tc>
        <w:tc>
          <w:tcPr>
            <w:tcW w:w="5018" w:type="dxa"/>
            <w:vAlign w:val="center"/>
          </w:tcPr>
          <w:p w14:paraId="24EDB89B" w14:textId="77777777" w:rsidR="00A8469F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Examen</w:t>
            </w:r>
            <w:r w:rsidRPr="008D17AB">
              <w:rPr>
                <w:rFonts w:cstheme="minorHAnsi"/>
                <w:b/>
                <w:sz w:val="20"/>
                <w:szCs w:val="20"/>
              </w:rPr>
              <w:t xml:space="preserve"> du calendrier et des modalités de l’AO</w:t>
            </w:r>
          </w:p>
        </w:tc>
      </w:tr>
      <w:tr w:rsidR="00A8469F" w:rsidRPr="006F7844" w14:paraId="00DA31A3" w14:textId="77777777" w:rsidTr="00547469">
        <w:trPr>
          <w:trHeight w:val="708"/>
        </w:trPr>
        <w:tc>
          <w:tcPr>
            <w:tcW w:w="2384" w:type="dxa"/>
            <w:vAlign w:val="center"/>
          </w:tcPr>
          <w:p w14:paraId="15D4CB52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16/04</w:t>
            </w:r>
            <w:r w:rsidRPr="006F7844">
              <w:rPr>
                <w:rFonts w:cstheme="minorHAnsi"/>
                <w:b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41" w:type="dxa"/>
            <w:vAlign w:val="center"/>
          </w:tcPr>
          <w:p w14:paraId="1F88CBC7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 xml:space="preserve">Commission de la </w:t>
            </w: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6F7844">
              <w:rPr>
                <w:rFonts w:cstheme="minorHAnsi"/>
                <w:b/>
                <w:sz w:val="20"/>
                <w:szCs w:val="20"/>
              </w:rPr>
              <w:t>echerche</w:t>
            </w:r>
            <w:r>
              <w:rPr>
                <w:rFonts w:cstheme="minorHAnsi"/>
                <w:b/>
                <w:sz w:val="20"/>
                <w:szCs w:val="20"/>
              </w:rPr>
              <w:t xml:space="preserve"> UT</w:t>
            </w:r>
          </w:p>
        </w:tc>
        <w:tc>
          <w:tcPr>
            <w:tcW w:w="5018" w:type="dxa"/>
            <w:vAlign w:val="center"/>
          </w:tcPr>
          <w:p w14:paraId="5DFE539A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17AB">
              <w:rPr>
                <w:rFonts w:cstheme="minorHAnsi"/>
                <w:b/>
                <w:sz w:val="20"/>
                <w:szCs w:val="20"/>
              </w:rPr>
              <w:t xml:space="preserve">Validation du calendrier et des modalités de l’AO </w:t>
            </w:r>
          </w:p>
        </w:tc>
      </w:tr>
      <w:tr w:rsidR="00A8469F" w:rsidRPr="006F7844" w14:paraId="5FF7D712" w14:textId="77777777" w:rsidTr="00A8469F">
        <w:trPr>
          <w:trHeight w:val="851"/>
        </w:trPr>
        <w:tc>
          <w:tcPr>
            <w:tcW w:w="2384" w:type="dxa"/>
            <w:vAlign w:val="center"/>
          </w:tcPr>
          <w:p w14:paraId="4DAEE2E7" w14:textId="77777777" w:rsidR="00A8469F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16/04</w:t>
            </w:r>
            <w:r w:rsidRPr="006F7844">
              <w:rPr>
                <w:rFonts w:cstheme="minorHAnsi"/>
                <w:b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941" w:type="dxa"/>
            <w:vAlign w:val="center"/>
          </w:tcPr>
          <w:p w14:paraId="49438399" w14:textId="6AB35369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 xml:space="preserve">Commission de la </w:t>
            </w: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Pr="006F7844">
              <w:rPr>
                <w:rFonts w:cstheme="minorHAnsi"/>
                <w:b/>
                <w:sz w:val="20"/>
                <w:szCs w:val="20"/>
              </w:rPr>
              <w:t>echerche</w:t>
            </w:r>
            <w:r>
              <w:rPr>
                <w:rFonts w:cstheme="minorHAnsi"/>
                <w:b/>
                <w:sz w:val="20"/>
                <w:szCs w:val="20"/>
              </w:rPr>
              <w:t xml:space="preserve"> en Formation restreinte – Toulouse INP</w:t>
            </w:r>
          </w:p>
        </w:tc>
        <w:tc>
          <w:tcPr>
            <w:tcW w:w="5018" w:type="dxa"/>
            <w:vAlign w:val="center"/>
          </w:tcPr>
          <w:p w14:paraId="3E1C550E" w14:textId="77777777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17AB">
              <w:rPr>
                <w:rFonts w:cstheme="minorHAnsi"/>
                <w:b/>
                <w:sz w:val="20"/>
                <w:szCs w:val="20"/>
              </w:rPr>
              <w:t xml:space="preserve">Validation du calendrier et des modalités de l’AO </w:t>
            </w:r>
          </w:p>
        </w:tc>
      </w:tr>
      <w:tr w:rsidR="00FE724E" w:rsidRPr="006F7844" w14:paraId="1886BD29" w14:textId="77777777" w:rsidTr="00547469">
        <w:trPr>
          <w:trHeight w:val="673"/>
        </w:trPr>
        <w:tc>
          <w:tcPr>
            <w:tcW w:w="2384" w:type="dxa"/>
            <w:vAlign w:val="center"/>
          </w:tcPr>
          <w:p w14:paraId="3E00C059" w14:textId="2A16C244" w:rsidR="00FE724E" w:rsidRPr="008D17AB" w:rsidRDefault="00FE724E" w:rsidP="00A846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16/04/2026</w:t>
            </w:r>
          </w:p>
        </w:tc>
        <w:tc>
          <w:tcPr>
            <w:tcW w:w="2941" w:type="dxa"/>
            <w:vAlign w:val="center"/>
          </w:tcPr>
          <w:p w14:paraId="3DDFF318" w14:textId="5FEFCE13" w:rsidR="00FE724E" w:rsidRPr="006F7844" w:rsidRDefault="00FE724E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Comité Opérationnel TIRIS</w:t>
            </w:r>
          </w:p>
        </w:tc>
        <w:tc>
          <w:tcPr>
            <w:tcW w:w="5018" w:type="dxa"/>
            <w:vAlign w:val="center"/>
          </w:tcPr>
          <w:p w14:paraId="537DB49D" w14:textId="0B5A1DA1" w:rsidR="00FE724E" w:rsidRDefault="00E83C08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17AB">
              <w:rPr>
                <w:rFonts w:cstheme="minorHAnsi"/>
                <w:b/>
                <w:sz w:val="20"/>
                <w:szCs w:val="20"/>
              </w:rPr>
              <w:t>Validation du calendrier et des modalités de l’AO</w:t>
            </w:r>
          </w:p>
        </w:tc>
      </w:tr>
      <w:tr w:rsidR="00A8469F" w:rsidRPr="006F7844" w14:paraId="727003D5" w14:textId="77777777" w:rsidTr="00547469">
        <w:trPr>
          <w:trHeight w:val="697"/>
        </w:trPr>
        <w:tc>
          <w:tcPr>
            <w:tcW w:w="2384" w:type="dxa"/>
            <w:vAlign w:val="center"/>
          </w:tcPr>
          <w:p w14:paraId="4202B757" w14:textId="2A4277B0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17AB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B256F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t>/0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vAlign w:val="center"/>
          </w:tcPr>
          <w:p w14:paraId="7D404A5C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Direction de la Recherche et de la Valorisation</w:t>
            </w:r>
            <w:r>
              <w:rPr>
                <w:rFonts w:cstheme="minorHAnsi"/>
                <w:b/>
                <w:sz w:val="20"/>
                <w:szCs w:val="20"/>
              </w:rPr>
              <w:t xml:space="preserve"> - UT</w:t>
            </w:r>
          </w:p>
        </w:tc>
        <w:tc>
          <w:tcPr>
            <w:tcW w:w="5018" w:type="dxa"/>
            <w:vAlign w:val="center"/>
          </w:tcPr>
          <w:p w14:paraId="2671AFBF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Ouverture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 l’AO</w:t>
            </w:r>
          </w:p>
        </w:tc>
      </w:tr>
      <w:tr w:rsidR="00A8469F" w:rsidRPr="006F7844" w14:paraId="0592AB01" w14:textId="77777777" w:rsidTr="00547469">
        <w:trPr>
          <w:trHeight w:val="706"/>
        </w:trPr>
        <w:tc>
          <w:tcPr>
            <w:tcW w:w="2384" w:type="dxa"/>
            <w:vAlign w:val="center"/>
          </w:tcPr>
          <w:p w14:paraId="4E4FED3A" w14:textId="0D6C9E18" w:rsidR="00A8469F" w:rsidRPr="008D17AB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B57A7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/05/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8D17AB">
              <w:rPr>
                <w:rFonts w:cstheme="minorHAnsi"/>
                <w:b/>
                <w:bCs/>
                <w:sz w:val="20"/>
                <w:szCs w:val="20"/>
              </w:rPr>
              <w:br/>
              <w:t>17h00 (heure de Paris)</w:t>
            </w:r>
          </w:p>
        </w:tc>
        <w:tc>
          <w:tcPr>
            <w:tcW w:w="2941" w:type="dxa"/>
            <w:vAlign w:val="center"/>
          </w:tcPr>
          <w:p w14:paraId="6B4CA4CE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Structures de Recherche</w:t>
            </w:r>
          </w:p>
        </w:tc>
        <w:tc>
          <w:tcPr>
            <w:tcW w:w="5018" w:type="dxa"/>
            <w:vAlign w:val="center"/>
          </w:tcPr>
          <w:p w14:paraId="765B71C3" w14:textId="77777777" w:rsidR="00A8469F" w:rsidRPr="006F7844" w:rsidRDefault="00A8469F" w:rsidP="00A8469F">
            <w:pPr>
              <w:ind w:left="36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283AA8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 xml:space="preserve">Date limite de </w:t>
            </w:r>
            <w:r>
              <w:rPr>
                <w:rFonts w:cstheme="minorHAnsi"/>
                <w:b/>
                <w:sz w:val="20"/>
                <w:szCs w:val="20"/>
              </w:rPr>
              <w:t>dépôt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des demandes </w:t>
            </w:r>
          </w:p>
          <w:p w14:paraId="7B5EF966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8469F" w:rsidRPr="006F7844" w14:paraId="300E9B28" w14:textId="77777777" w:rsidTr="00A8469F">
        <w:trPr>
          <w:trHeight w:val="851"/>
        </w:trPr>
        <w:tc>
          <w:tcPr>
            <w:tcW w:w="2384" w:type="dxa"/>
            <w:vAlign w:val="center"/>
          </w:tcPr>
          <w:p w14:paraId="66B6FD08" w14:textId="77777777" w:rsidR="00A8469F" w:rsidRPr="00A146DD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0040E">
              <w:rPr>
                <w:rFonts w:cstheme="minorHAnsi"/>
                <w:b/>
                <w:sz w:val="20"/>
                <w:szCs w:val="20"/>
              </w:rPr>
              <w:t>1/0</w:t>
            </w: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E0040E">
              <w:rPr>
                <w:rFonts w:cstheme="minorHAnsi"/>
                <w:b/>
                <w:sz w:val="20"/>
                <w:szCs w:val="20"/>
              </w:rPr>
              <w:t>/2026</w:t>
            </w:r>
          </w:p>
        </w:tc>
        <w:tc>
          <w:tcPr>
            <w:tcW w:w="2941" w:type="dxa"/>
            <w:vAlign w:val="center"/>
          </w:tcPr>
          <w:p w14:paraId="15161A8A" w14:textId="331F8B91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Direction de la Recherche et de la Valorisation</w:t>
            </w:r>
            <w:r w:rsidR="00557531">
              <w:rPr>
                <w:rFonts w:cstheme="minorHAnsi"/>
                <w:b/>
                <w:sz w:val="20"/>
                <w:szCs w:val="20"/>
              </w:rPr>
              <w:t xml:space="preserve"> UT</w:t>
            </w:r>
          </w:p>
        </w:tc>
        <w:tc>
          <w:tcPr>
            <w:tcW w:w="5018" w:type="dxa"/>
            <w:vAlign w:val="center"/>
          </w:tcPr>
          <w:p w14:paraId="0C04D290" w14:textId="7CA7E6BF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Compilation des demandes</w:t>
            </w:r>
            <w:r>
              <w:rPr>
                <w:rFonts w:cstheme="minorHAnsi"/>
                <w:b/>
                <w:sz w:val="20"/>
                <w:szCs w:val="20"/>
              </w:rPr>
              <w:t xml:space="preserve">, envoi à INSA + Toulouse INP </w:t>
            </w:r>
            <w:r w:rsidR="00F70C7E">
              <w:rPr>
                <w:rFonts w:cstheme="minorHAnsi"/>
                <w:b/>
                <w:sz w:val="20"/>
                <w:szCs w:val="20"/>
              </w:rPr>
              <w:t>+ TIRIS</w:t>
            </w:r>
            <w:r w:rsidR="00E83C08">
              <w:rPr>
                <w:rFonts w:cstheme="minorHAnsi"/>
                <w:b/>
                <w:sz w:val="20"/>
                <w:szCs w:val="20"/>
              </w:rPr>
              <w:t>,</w:t>
            </w:r>
            <w:r w:rsidR="00F70C7E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et affectation aux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Pôles de Recherche</w:t>
            </w:r>
          </w:p>
        </w:tc>
      </w:tr>
      <w:tr w:rsidR="00A8469F" w:rsidRPr="006F7844" w14:paraId="03AAC3BE" w14:textId="77777777" w:rsidTr="00A8469F">
        <w:trPr>
          <w:trHeight w:val="851"/>
        </w:trPr>
        <w:tc>
          <w:tcPr>
            <w:tcW w:w="2384" w:type="dxa"/>
            <w:vAlign w:val="center"/>
          </w:tcPr>
          <w:p w14:paraId="3B6313E4" w14:textId="77777777" w:rsidR="00A8469F" w:rsidRPr="006E4E5F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à préciser en fonction de la date bureau des pôles  </w:t>
            </w:r>
          </w:p>
        </w:tc>
        <w:tc>
          <w:tcPr>
            <w:tcW w:w="2941" w:type="dxa"/>
            <w:vAlign w:val="center"/>
          </w:tcPr>
          <w:p w14:paraId="62FEDACE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Pôles de recherche</w:t>
            </w:r>
          </w:p>
        </w:tc>
        <w:tc>
          <w:tcPr>
            <w:tcW w:w="5018" w:type="dxa"/>
            <w:vAlign w:val="center"/>
          </w:tcPr>
          <w:p w14:paraId="661D0DE4" w14:textId="77777777" w:rsidR="00A8469F" w:rsidRPr="006F7844" w:rsidRDefault="00A8469F" w:rsidP="00A846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Pré-classement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des demandes</w:t>
            </w:r>
          </w:p>
        </w:tc>
      </w:tr>
      <w:tr w:rsidR="007C2DB0" w:rsidRPr="006F7844" w14:paraId="6275DDCC" w14:textId="77777777" w:rsidTr="00547469">
        <w:trPr>
          <w:trHeight w:val="812"/>
        </w:trPr>
        <w:tc>
          <w:tcPr>
            <w:tcW w:w="2384" w:type="dxa"/>
            <w:vAlign w:val="center"/>
          </w:tcPr>
          <w:p w14:paraId="2BC4AA2F" w14:textId="7DE9AB20" w:rsidR="007C2DB0" w:rsidRPr="004A7298" w:rsidDel="00E1592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7298">
              <w:rPr>
                <w:rFonts w:cstheme="minorHAnsi"/>
                <w:b/>
                <w:bCs/>
                <w:sz w:val="20"/>
                <w:szCs w:val="20"/>
              </w:rPr>
              <w:t>11/06/2026</w:t>
            </w:r>
          </w:p>
        </w:tc>
        <w:tc>
          <w:tcPr>
            <w:tcW w:w="2941" w:type="dxa"/>
            <w:vAlign w:val="center"/>
          </w:tcPr>
          <w:p w14:paraId="32C19C80" w14:textId="0856DFE4" w:rsidR="007C2DB0" w:rsidRPr="004A7298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7298">
              <w:rPr>
                <w:rFonts w:cstheme="minorHAnsi"/>
                <w:b/>
                <w:sz w:val="20"/>
                <w:szCs w:val="20"/>
              </w:rPr>
              <w:t>COMOP TIRIS</w:t>
            </w:r>
          </w:p>
        </w:tc>
        <w:tc>
          <w:tcPr>
            <w:tcW w:w="5018" w:type="dxa"/>
            <w:vAlign w:val="center"/>
          </w:tcPr>
          <w:p w14:paraId="489DA2A8" w14:textId="07D7EBA6" w:rsidR="007C2DB0" w:rsidRPr="004A7298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7298">
              <w:rPr>
                <w:rFonts w:cstheme="minorHAnsi"/>
                <w:b/>
                <w:sz w:val="20"/>
                <w:szCs w:val="20"/>
              </w:rPr>
              <w:t>Sélection des demandes pouvant relever de TIRIS</w:t>
            </w:r>
          </w:p>
        </w:tc>
      </w:tr>
      <w:tr w:rsidR="007C2DB0" w:rsidRPr="006F7844" w14:paraId="7CCD1931" w14:textId="77777777" w:rsidTr="00A8469F">
        <w:trPr>
          <w:trHeight w:val="851"/>
        </w:trPr>
        <w:tc>
          <w:tcPr>
            <w:tcW w:w="2384" w:type="dxa"/>
            <w:vAlign w:val="center"/>
          </w:tcPr>
          <w:p w14:paraId="22BD2BA0" w14:textId="2278F32F" w:rsidR="007C2DB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11/06/2026</w:t>
            </w:r>
          </w:p>
          <w:p w14:paraId="4923F051" w14:textId="2796C30E" w:rsidR="007C2DB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vAlign w:val="center"/>
          </w:tcPr>
          <w:p w14:paraId="02C73849" w14:textId="5466E728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Bureau des Pôles de Recherche élargi à INSA + Toulouse INP + TIRIS</w:t>
            </w:r>
          </w:p>
        </w:tc>
        <w:tc>
          <w:tcPr>
            <w:tcW w:w="5018" w:type="dxa"/>
            <w:vAlign w:val="center"/>
          </w:tcPr>
          <w:p w14:paraId="2FC6E85E" w14:textId="321191A6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4BB">
              <w:rPr>
                <w:rFonts w:cstheme="minorHAnsi"/>
                <w:b/>
                <w:sz w:val="20"/>
                <w:szCs w:val="20"/>
              </w:rPr>
              <w:t>Interclassement des demandes</w:t>
            </w:r>
          </w:p>
        </w:tc>
      </w:tr>
      <w:tr w:rsidR="007C2DB0" w:rsidRPr="006F7844" w14:paraId="4668DC55" w14:textId="77777777" w:rsidTr="00547469">
        <w:trPr>
          <w:trHeight w:val="694"/>
        </w:trPr>
        <w:tc>
          <w:tcPr>
            <w:tcW w:w="2384" w:type="dxa"/>
            <w:vAlign w:val="center"/>
          </w:tcPr>
          <w:p w14:paraId="5E5D383C" w14:textId="36AC700D" w:rsidR="007C2DB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Xx/07/2026</w:t>
            </w:r>
          </w:p>
          <w:p w14:paraId="24F7D52F" w14:textId="39433C86" w:rsidR="007C2DB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à préciser)</w:t>
            </w:r>
          </w:p>
        </w:tc>
        <w:tc>
          <w:tcPr>
            <w:tcW w:w="2941" w:type="dxa"/>
            <w:vAlign w:val="center"/>
          </w:tcPr>
          <w:p w14:paraId="52BA440A" w14:textId="5FA05E01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Direction de la recherche de l’INSA</w:t>
            </w:r>
          </w:p>
        </w:tc>
        <w:tc>
          <w:tcPr>
            <w:tcW w:w="5018" w:type="dxa"/>
            <w:vAlign w:val="center"/>
          </w:tcPr>
          <w:p w14:paraId="4ED116EA" w14:textId="19EF0FF5" w:rsidR="007C2DB0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Sélection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</w:t>
            </w:r>
            <w:r>
              <w:rPr>
                <w:rFonts w:cstheme="minorHAnsi"/>
                <w:b/>
                <w:sz w:val="20"/>
                <w:szCs w:val="20"/>
              </w:rPr>
              <w:t xml:space="preserve"> la liste des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lauréats</w:t>
            </w:r>
          </w:p>
        </w:tc>
      </w:tr>
      <w:tr w:rsidR="007C2DB0" w:rsidRPr="006F7844" w14:paraId="091E6356" w14:textId="77777777" w:rsidTr="00547469">
        <w:trPr>
          <w:trHeight w:val="691"/>
        </w:trPr>
        <w:tc>
          <w:tcPr>
            <w:tcW w:w="2384" w:type="dxa"/>
            <w:vAlign w:val="center"/>
          </w:tcPr>
          <w:p w14:paraId="24BA125F" w14:textId="77777777" w:rsidR="007C2DB0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02/07/2026</w:t>
            </w:r>
          </w:p>
        </w:tc>
        <w:tc>
          <w:tcPr>
            <w:tcW w:w="2941" w:type="dxa"/>
            <w:vAlign w:val="center"/>
          </w:tcPr>
          <w:p w14:paraId="115F7B7D" w14:textId="77777777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Commission de la recherche</w:t>
            </w:r>
            <w:r>
              <w:rPr>
                <w:rFonts w:cstheme="minorHAnsi"/>
                <w:b/>
                <w:sz w:val="20"/>
                <w:szCs w:val="20"/>
              </w:rPr>
              <w:t xml:space="preserve"> Toulouse INP</w:t>
            </w:r>
          </w:p>
        </w:tc>
        <w:tc>
          <w:tcPr>
            <w:tcW w:w="5018" w:type="dxa"/>
            <w:vAlign w:val="center"/>
          </w:tcPr>
          <w:p w14:paraId="17112E00" w14:textId="05169F29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Sélection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</w:t>
            </w:r>
            <w:r>
              <w:rPr>
                <w:rFonts w:cstheme="minorHAnsi"/>
                <w:b/>
                <w:sz w:val="20"/>
                <w:szCs w:val="20"/>
              </w:rPr>
              <w:t xml:space="preserve"> la liste des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lauréats (délibération)</w:t>
            </w:r>
          </w:p>
        </w:tc>
      </w:tr>
      <w:tr w:rsidR="007C2DB0" w:rsidRPr="006F7844" w14:paraId="0B5664EA" w14:textId="77777777" w:rsidTr="00547469">
        <w:trPr>
          <w:trHeight w:val="715"/>
        </w:trPr>
        <w:tc>
          <w:tcPr>
            <w:tcW w:w="2384" w:type="dxa"/>
            <w:vAlign w:val="center"/>
          </w:tcPr>
          <w:p w14:paraId="6DD58998" w14:textId="76565A9B" w:rsidR="007C2DB0" w:rsidRPr="006E4E5F" w:rsidRDefault="007C2DB0" w:rsidP="007C2DB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35667F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/07/</w:t>
            </w:r>
            <w:r w:rsidRPr="006E4E5F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41" w:type="dxa"/>
            <w:vAlign w:val="center"/>
          </w:tcPr>
          <w:p w14:paraId="340C84A1" w14:textId="77777777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Commission de la recherche</w:t>
            </w:r>
            <w:r>
              <w:rPr>
                <w:rFonts w:cstheme="minorHAnsi"/>
                <w:b/>
                <w:sz w:val="20"/>
                <w:szCs w:val="20"/>
              </w:rPr>
              <w:t xml:space="preserve"> UT</w:t>
            </w:r>
          </w:p>
        </w:tc>
        <w:tc>
          <w:tcPr>
            <w:tcW w:w="5018" w:type="dxa"/>
            <w:vAlign w:val="center"/>
          </w:tcPr>
          <w:p w14:paraId="5F48EA6E" w14:textId="75B08083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Sélection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de</w:t>
            </w:r>
            <w:r>
              <w:rPr>
                <w:rFonts w:cstheme="minorHAnsi"/>
                <w:b/>
                <w:sz w:val="20"/>
                <w:szCs w:val="20"/>
              </w:rPr>
              <w:t xml:space="preserve"> la liste des</w:t>
            </w:r>
            <w:r w:rsidRPr="006F7844">
              <w:rPr>
                <w:rFonts w:cstheme="minorHAnsi"/>
                <w:b/>
                <w:sz w:val="20"/>
                <w:szCs w:val="20"/>
              </w:rPr>
              <w:t xml:space="preserve"> lauréats (délibération)</w:t>
            </w:r>
          </w:p>
        </w:tc>
      </w:tr>
      <w:tr w:rsidR="007C2DB0" w:rsidRPr="006F7844" w14:paraId="39516629" w14:textId="77777777" w:rsidTr="00547469">
        <w:trPr>
          <w:trHeight w:val="697"/>
        </w:trPr>
        <w:tc>
          <w:tcPr>
            <w:tcW w:w="2384" w:type="dxa"/>
            <w:vAlign w:val="center"/>
          </w:tcPr>
          <w:p w14:paraId="3CEEE635" w14:textId="4407A43C" w:rsidR="007C2DB0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10/07/2026</w:t>
            </w:r>
          </w:p>
        </w:tc>
        <w:tc>
          <w:tcPr>
            <w:tcW w:w="2941" w:type="dxa"/>
            <w:vAlign w:val="center"/>
          </w:tcPr>
          <w:p w14:paraId="34024649" w14:textId="6D0EF6F8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Comex TIRIS</w:t>
            </w:r>
          </w:p>
        </w:tc>
        <w:tc>
          <w:tcPr>
            <w:tcW w:w="5018" w:type="dxa"/>
            <w:vAlign w:val="center"/>
          </w:tcPr>
          <w:p w14:paraId="564F3FDA" w14:textId="12D646EF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Sélection de la liste des lauréats (délibération)</w:t>
            </w:r>
          </w:p>
        </w:tc>
      </w:tr>
      <w:tr w:rsidR="007C2DB0" w:rsidRPr="006F7844" w14:paraId="3F38B1A3" w14:textId="77777777" w:rsidTr="00547469">
        <w:trPr>
          <w:trHeight w:val="692"/>
        </w:trPr>
        <w:tc>
          <w:tcPr>
            <w:tcW w:w="2384" w:type="dxa"/>
            <w:vAlign w:val="center"/>
          </w:tcPr>
          <w:p w14:paraId="0C6A2E84" w14:textId="77777777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12/07/2026</w:t>
            </w:r>
          </w:p>
        </w:tc>
        <w:tc>
          <w:tcPr>
            <w:tcW w:w="2941" w:type="dxa"/>
            <w:vAlign w:val="center"/>
          </w:tcPr>
          <w:p w14:paraId="608738B2" w14:textId="1E4295A7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Direction de la Recherche et de la Valorisation</w:t>
            </w:r>
            <w:r>
              <w:rPr>
                <w:rFonts w:cstheme="minorHAnsi"/>
                <w:b/>
                <w:sz w:val="20"/>
                <w:szCs w:val="20"/>
              </w:rPr>
              <w:t xml:space="preserve"> UT</w:t>
            </w:r>
          </w:p>
        </w:tc>
        <w:tc>
          <w:tcPr>
            <w:tcW w:w="5018" w:type="dxa"/>
            <w:vAlign w:val="center"/>
          </w:tcPr>
          <w:p w14:paraId="3E96EE17" w14:textId="4BE1FF2F" w:rsidR="007C2DB0" w:rsidRPr="006F7844" w:rsidRDefault="007C2DB0" w:rsidP="007C2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7844">
              <w:rPr>
                <w:rFonts w:cstheme="minorHAnsi"/>
                <w:b/>
                <w:sz w:val="20"/>
                <w:szCs w:val="20"/>
              </w:rPr>
              <w:t>Notifications des lauréats de l'AO</w:t>
            </w:r>
          </w:p>
        </w:tc>
      </w:tr>
    </w:tbl>
    <w:p w14:paraId="4904E143" w14:textId="77777777" w:rsidR="005A2B97" w:rsidRPr="006F7844" w:rsidRDefault="005A2B97" w:rsidP="005A2B97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A2B97" w:rsidRPr="006F7844" w:rsidSect="00C5392F">
      <w:footerReference w:type="default" r:id="rId13"/>
      <w:headerReference w:type="first" r:id="rId14"/>
      <w:footerReference w:type="first" r:id="rId15"/>
      <w:pgSz w:w="11906" w:h="16838"/>
      <w:pgMar w:top="1113" w:right="964" w:bottom="1276" w:left="964" w:header="5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D124" w14:textId="77777777" w:rsidR="00944E9C" w:rsidRDefault="00944E9C" w:rsidP="0073324D">
      <w:r>
        <w:separator/>
      </w:r>
    </w:p>
  </w:endnote>
  <w:endnote w:type="continuationSeparator" w:id="0">
    <w:p w14:paraId="1DB431C3" w14:textId="77777777" w:rsidR="00944E9C" w:rsidRDefault="00944E9C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altName w:val="Source Sans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Corps)">
    <w:panose1 w:val="020B0604020202020204"/>
    <w:charset w:val="00"/>
    <w:family w:val="roman"/>
    <w:notTrueType/>
    <w:pitch w:val="default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996D" w14:textId="2CB8296E" w:rsidR="009A69CB" w:rsidRDefault="00C82E76" w:rsidP="009A69CB">
    <w:pPr>
      <w:pStyle w:val="Pieddepage"/>
      <w:rPr>
        <w:sz w:val="14"/>
        <w:szCs w:val="14"/>
      </w:rPr>
    </w:pPr>
    <w:r>
      <w:rPr>
        <w:color w:val="000000" w:themeColor="text1"/>
        <w:sz w:val="14"/>
        <w:szCs w:val="14"/>
      </w:rPr>
      <w:t xml:space="preserve">Contact </w:t>
    </w:r>
    <w:r w:rsidR="009A69CB" w:rsidRPr="0073324D">
      <w:rPr>
        <w:color w:val="000000" w:themeColor="text1"/>
        <w:sz w:val="14"/>
        <w:szCs w:val="14"/>
      </w:rPr>
      <w:t>:</w:t>
    </w:r>
    <w:r w:rsidR="004F76D4">
      <w:rPr>
        <w:color w:val="000000" w:themeColor="text1"/>
        <w:sz w:val="14"/>
        <w:szCs w:val="14"/>
      </w:rPr>
      <w:t xml:space="preserve"> </w:t>
    </w:r>
    <w:r w:rsidR="005D39BC" w:rsidRPr="004F76D4">
      <w:rPr>
        <w:color w:val="000000" w:themeColor="text1"/>
        <w:sz w:val="14"/>
        <w:szCs w:val="14"/>
      </w:rPr>
      <w:t>drev</w:t>
    </w:r>
    <w:r w:rsidR="00CE796F" w:rsidRPr="00CE796F">
      <w:rPr>
        <w:color w:val="000000" w:themeColor="text1"/>
        <w:sz w:val="14"/>
        <w:szCs w:val="14"/>
      </w:rPr>
      <w:t>-ao.</w:t>
    </w:r>
    <w:r w:rsidR="00E06C7F">
      <w:rPr>
        <w:color w:val="000000" w:themeColor="text1"/>
        <w:sz w:val="14"/>
        <w:szCs w:val="14"/>
      </w:rPr>
      <w:t>equipement</w:t>
    </w:r>
    <w:r w:rsidR="00CE796F" w:rsidRPr="00CE796F">
      <w:rPr>
        <w:color w:val="000000" w:themeColor="text1"/>
        <w:sz w:val="14"/>
        <w:szCs w:val="14"/>
      </w:rPr>
      <w:t>@</w:t>
    </w:r>
    <w:r w:rsidR="0007363C">
      <w:rPr>
        <w:color w:val="000000" w:themeColor="text1"/>
        <w:sz w:val="14"/>
        <w:szCs w:val="14"/>
      </w:rPr>
      <w:t>utoulouse.fr</w:t>
    </w:r>
  </w:p>
  <w:p w14:paraId="22E6D2AD" w14:textId="77777777" w:rsidR="009A69CB" w:rsidRDefault="009A69CB" w:rsidP="009A69CB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  <w:r>
      <w:rPr>
        <w:color w:val="000000" w:themeColor="text1"/>
        <w:sz w:val="14"/>
        <w:szCs w:val="14"/>
      </w:rPr>
      <w:t xml:space="preserve"> </w:t>
    </w:r>
  </w:p>
  <w:p w14:paraId="0C2CF5DE" w14:textId="77777777" w:rsidR="009A69CB" w:rsidRPr="00F529C4" w:rsidRDefault="009A69CB" w:rsidP="009A69CB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  <w:p w14:paraId="33E0EFE9" w14:textId="77777777" w:rsidR="0073324D" w:rsidRPr="009A69CB" w:rsidRDefault="0073324D" w:rsidP="009A69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1771" w14:textId="3A247BD5" w:rsidR="004F76D4" w:rsidRDefault="00C82E76" w:rsidP="004F76D4">
    <w:pPr>
      <w:pStyle w:val="Pieddepage"/>
      <w:rPr>
        <w:sz w:val="14"/>
        <w:szCs w:val="14"/>
      </w:rPr>
    </w:pPr>
    <w:r>
      <w:rPr>
        <w:color w:val="000000" w:themeColor="text1"/>
        <w:sz w:val="14"/>
        <w:szCs w:val="14"/>
      </w:rPr>
      <w:t>Contact</w:t>
    </w:r>
    <w:r w:rsidR="004F76D4" w:rsidRPr="0073324D">
      <w:rPr>
        <w:color w:val="000000" w:themeColor="text1"/>
        <w:sz w:val="14"/>
        <w:szCs w:val="14"/>
      </w:rPr>
      <w:t> :</w:t>
    </w:r>
    <w:r w:rsidR="004F76D4">
      <w:rPr>
        <w:color w:val="000000" w:themeColor="text1"/>
        <w:sz w:val="14"/>
        <w:szCs w:val="14"/>
      </w:rPr>
      <w:t xml:space="preserve"> </w:t>
    </w:r>
    <w:r w:rsidR="004F76D4" w:rsidRPr="004F76D4">
      <w:rPr>
        <w:color w:val="000000" w:themeColor="text1"/>
        <w:sz w:val="14"/>
        <w:szCs w:val="14"/>
      </w:rPr>
      <w:t>drev</w:t>
    </w:r>
    <w:r w:rsidR="004F76D4" w:rsidRPr="00CE796F">
      <w:rPr>
        <w:color w:val="000000" w:themeColor="text1"/>
        <w:sz w:val="14"/>
        <w:szCs w:val="14"/>
      </w:rPr>
      <w:t>-ao.</w:t>
    </w:r>
    <w:r w:rsidR="00E06C7F">
      <w:rPr>
        <w:color w:val="000000" w:themeColor="text1"/>
        <w:sz w:val="14"/>
        <w:szCs w:val="14"/>
      </w:rPr>
      <w:t>equipement</w:t>
    </w:r>
    <w:r w:rsidR="004F76D4" w:rsidRPr="00CE796F">
      <w:rPr>
        <w:color w:val="000000" w:themeColor="text1"/>
        <w:sz w:val="14"/>
        <w:szCs w:val="14"/>
      </w:rPr>
      <w:t>@</w:t>
    </w:r>
    <w:r w:rsidR="00AC2316">
      <w:rPr>
        <w:color w:val="000000" w:themeColor="text1"/>
        <w:sz w:val="14"/>
        <w:szCs w:val="14"/>
      </w:rPr>
      <w:t>utoulouse</w:t>
    </w:r>
    <w:r w:rsidR="00F50F95">
      <w:rPr>
        <w:color w:val="000000" w:themeColor="text1"/>
        <w:sz w:val="14"/>
        <w:szCs w:val="14"/>
      </w:rPr>
      <w:t>.fr</w:t>
    </w:r>
  </w:p>
  <w:p w14:paraId="4633F223" w14:textId="77777777" w:rsidR="004F76D4" w:rsidRDefault="004F76D4" w:rsidP="004F76D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  <w:r>
      <w:rPr>
        <w:color w:val="000000" w:themeColor="text1"/>
        <w:sz w:val="14"/>
        <w:szCs w:val="14"/>
      </w:rPr>
      <w:t xml:space="preserve"> </w:t>
    </w:r>
  </w:p>
  <w:p w14:paraId="51DD095F" w14:textId="77777777" w:rsidR="004F76D4" w:rsidRPr="00F529C4" w:rsidRDefault="004F76D4" w:rsidP="004F76D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  <w:p w14:paraId="27BD677E" w14:textId="77777777" w:rsidR="00F529C4" w:rsidRPr="004F76D4" w:rsidRDefault="00F529C4" w:rsidP="004F76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477B" w14:textId="77777777" w:rsidR="00944E9C" w:rsidRDefault="00944E9C" w:rsidP="0073324D">
      <w:r>
        <w:separator/>
      </w:r>
    </w:p>
  </w:footnote>
  <w:footnote w:type="continuationSeparator" w:id="0">
    <w:p w14:paraId="57121401" w14:textId="77777777" w:rsidR="00944E9C" w:rsidRDefault="00944E9C" w:rsidP="0073324D">
      <w:r>
        <w:continuationSeparator/>
      </w:r>
    </w:p>
  </w:footnote>
  <w:footnote w:id="1">
    <w:p w14:paraId="636D6E85" w14:textId="365DB304" w:rsidR="00837BD1" w:rsidRDefault="00837BD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705C7C">
        <w:rPr>
          <w:sz w:val="18"/>
          <w:szCs w:val="18"/>
        </w:rPr>
        <w:t>P</w:t>
      </w:r>
      <w:r w:rsidR="00705C7C" w:rsidRPr="002053A0">
        <w:rPr>
          <w:sz w:val="18"/>
          <w:szCs w:val="18"/>
        </w:rPr>
        <w:t xml:space="preserve">lateforme d’expertise : </w:t>
      </w:r>
      <w:r w:rsidRPr="002053A0">
        <w:rPr>
          <w:sz w:val="18"/>
          <w:szCs w:val="18"/>
        </w:rPr>
        <w:t>ensemble de compétences et moyens techniques qui permettent de développer des partenariats extra-académiques.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38B5" w14:textId="761BFD46" w:rsidR="00E06C7F" w:rsidRDefault="00E06C7F" w:rsidP="00E06C7F">
    <w:pPr>
      <w:pStyle w:val="En-tte"/>
      <w:ind w:left="5670"/>
    </w:pPr>
  </w:p>
  <w:p w14:paraId="59DEF353" w14:textId="02E3AA16" w:rsidR="00E06C7F" w:rsidRDefault="0026234F" w:rsidP="00E06C7F">
    <w:pPr>
      <w:pStyle w:val="En-tte"/>
      <w:ind w:left="5670"/>
    </w:pPr>
    <w:r w:rsidRPr="001C7866">
      <w:rPr>
        <w:noProof/>
      </w:rPr>
      <w:drawing>
        <wp:anchor distT="0" distB="0" distL="114300" distR="114300" simplePos="0" relativeHeight="251662336" behindDoc="0" locked="0" layoutInCell="1" allowOverlap="1" wp14:anchorId="584D6145" wp14:editId="232E9202">
          <wp:simplePos x="0" y="0"/>
          <wp:positionH relativeFrom="column">
            <wp:posOffset>5247640</wp:posOffset>
          </wp:positionH>
          <wp:positionV relativeFrom="paragraph">
            <wp:posOffset>166370</wp:posOffset>
          </wp:positionV>
          <wp:extent cx="1485900" cy="363855"/>
          <wp:effectExtent l="0" t="0" r="0" b="0"/>
          <wp:wrapThrough wrapText="bothSides">
            <wp:wrapPolygon edited="0">
              <wp:start x="0" y="0"/>
              <wp:lineTo x="0" y="20356"/>
              <wp:lineTo x="21323" y="20356"/>
              <wp:lineTo x="21323" y="0"/>
              <wp:lineTo x="0" y="0"/>
            </wp:wrapPolygon>
          </wp:wrapThrough>
          <wp:docPr id="7343187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3187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C7F" w:rsidRPr="000743BD">
      <w:rPr>
        <w:rFonts w:ascii="Arial" w:hAnsi="Arial" w:cs="Arial"/>
        <w:noProof/>
        <w:lang w:eastAsia="fr-FR"/>
      </w:rPr>
      <w:drawing>
        <wp:anchor distT="0" distB="0" distL="114300" distR="114300" simplePos="0" relativeHeight="251659264" behindDoc="1" locked="0" layoutInCell="1" allowOverlap="1" wp14:anchorId="78A1F62A" wp14:editId="28D0FC15">
          <wp:simplePos x="0" y="0"/>
          <wp:positionH relativeFrom="margin">
            <wp:posOffset>50450</wp:posOffset>
          </wp:positionH>
          <wp:positionV relativeFrom="margin">
            <wp:posOffset>-673560</wp:posOffset>
          </wp:positionV>
          <wp:extent cx="1211580" cy="1051560"/>
          <wp:effectExtent l="0" t="0" r="0" b="254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9D87C" w14:textId="5A9E3853" w:rsidR="0026234F" w:rsidRDefault="0026234F" w:rsidP="00E06C7F">
    <w:pPr>
      <w:pStyle w:val="En-tte"/>
      <w:ind w:left="567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0F6D20" wp14:editId="3F55E13E">
          <wp:simplePos x="0" y="0"/>
          <wp:positionH relativeFrom="column">
            <wp:posOffset>4424680</wp:posOffset>
          </wp:positionH>
          <wp:positionV relativeFrom="paragraph">
            <wp:posOffset>30480</wp:posOffset>
          </wp:positionV>
          <wp:extent cx="671152" cy="41148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Toulouse-IN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45" cy="411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885C340" wp14:editId="53FBA479">
          <wp:simplePos x="0" y="0"/>
          <wp:positionH relativeFrom="column">
            <wp:posOffset>3106420</wp:posOffset>
          </wp:positionH>
          <wp:positionV relativeFrom="paragraph">
            <wp:posOffset>7620</wp:posOffset>
          </wp:positionV>
          <wp:extent cx="1288800" cy="489600"/>
          <wp:effectExtent l="0" t="0" r="6985" b="5715"/>
          <wp:wrapNone/>
          <wp:docPr id="1444458907" name="Image 3" descr="TOULOUSE IUT Ponsan | Centre Regional Sudoc-PS Midi Pyren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ULOUSE IUT Ponsan | Centre Regional Sudoc-PS Midi Pyrenees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0" t="8738" r="39370" b="52912"/>
                  <a:stretch>
                    <a:fillRect/>
                  </a:stretch>
                </pic:blipFill>
                <pic:spPr bwMode="auto">
                  <a:xfrm>
                    <a:off x="0" y="0"/>
                    <a:ext cx="1288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fr-FR"/>
      </w:rPr>
      <w:drawing>
        <wp:anchor distT="0" distB="0" distL="114300" distR="114300" simplePos="0" relativeHeight="251661312" behindDoc="0" locked="0" layoutInCell="1" allowOverlap="1" wp14:anchorId="27180512" wp14:editId="2074ECF4">
          <wp:simplePos x="0" y="0"/>
          <wp:positionH relativeFrom="column">
            <wp:posOffset>1430020</wp:posOffset>
          </wp:positionH>
          <wp:positionV relativeFrom="paragraph">
            <wp:posOffset>22860</wp:posOffset>
          </wp:positionV>
          <wp:extent cx="1600200" cy="443627"/>
          <wp:effectExtent l="0" t="0" r="0" b="0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925391" name="Image 117292539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3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8B2E1" w14:textId="687E68AC" w:rsidR="0026234F" w:rsidRDefault="0026234F" w:rsidP="00E06C7F">
    <w:pPr>
      <w:pStyle w:val="En-tte"/>
      <w:ind w:left="5670"/>
    </w:pPr>
  </w:p>
  <w:p w14:paraId="2C6FE673" w14:textId="5921E50D" w:rsidR="00F529C4" w:rsidRDefault="00F529C4" w:rsidP="00E06C7F">
    <w:pPr>
      <w:pStyle w:val="En-tte"/>
      <w:ind w:left="56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0259"/>
    <w:multiLevelType w:val="hybridMultilevel"/>
    <w:tmpl w:val="6C0EC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3361"/>
    <w:multiLevelType w:val="hybridMultilevel"/>
    <w:tmpl w:val="835CEAA6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18EC4057"/>
    <w:multiLevelType w:val="hybridMultilevel"/>
    <w:tmpl w:val="6352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F1787"/>
    <w:multiLevelType w:val="hybridMultilevel"/>
    <w:tmpl w:val="AFF613E2"/>
    <w:lvl w:ilvl="0" w:tplc="04441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E8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69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8E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09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09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09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A5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6D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427902"/>
    <w:multiLevelType w:val="hybridMultilevel"/>
    <w:tmpl w:val="2C8C74CA"/>
    <w:lvl w:ilvl="0" w:tplc="0B922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950694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A1A7E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48ECB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F2E29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35EF7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C4F4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980B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B4D6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2CCE0E73"/>
    <w:multiLevelType w:val="hybridMultilevel"/>
    <w:tmpl w:val="26E0B766"/>
    <w:lvl w:ilvl="0" w:tplc="3C482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47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F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5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C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0A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A8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2C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6D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694E2B"/>
    <w:multiLevelType w:val="hybridMultilevel"/>
    <w:tmpl w:val="CAE42F4E"/>
    <w:lvl w:ilvl="0" w:tplc="C152E2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5567"/>
    <w:multiLevelType w:val="hybridMultilevel"/>
    <w:tmpl w:val="80C47D9E"/>
    <w:lvl w:ilvl="0" w:tplc="36664EFC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1680"/>
    <w:multiLevelType w:val="hybridMultilevel"/>
    <w:tmpl w:val="9B14B5B2"/>
    <w:lvl w:ilvl="0" w:tplc="C152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D83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01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C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8D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C2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41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0D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86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AF016D"/>
    <w:multiLevelType w:val="hybridMultilevel"/>
    <w:tmpl w:val="CE4A8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E2A9B"/>
    <w:multiLevelType w:val="hybridMultilevel"/>
    <w:tmpl w:val="3912BA26"/>
    <w:lvl w:ilvl="0" w:tplc="2B62D8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C6DBC"/>
    <w:multiLevelType w:val="hybridMultilevel"/>
    <w:tmpl w:val="1E1C6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15DA"/>
    <w:multiLevelType w:val="hybridMultilevel"/>
    <w:tmpl w:val="2488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39B0"/>
    <w:multiLevelType w:val="hybridMultilevel"/>
    <w:tmpl w:val="CEAE627C"/>
    <w:lvl w:ilvl="0" w:tplc="C400B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614D9"/>
    <w:multiLevelType w:val="hybridMultilevel"/>
    <w:tmpl w:val="1DFEFFCC"/>
    <w:lvl w:ilvl="0" w:tplc="B024CE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5724CF"/>
    <w:multiLevelType w:val="hybridMultilevel"/>
    <w:tmpl w:val="3990CB82"/>
    <w:lvl w:ilvl="0" w:tplc="ECA04252">
      <w:start w:val="1"/>
      <w:numFmt w:val="decimal"/>
      <w:lvlText w:val="%1."/>
      <w:lvlJc w:val="left"/>
      <w:pPr>
        <w:ind w:left="641" w:hanging="357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57"/>
      </w:pPr>
    </w:lvl>
    <w:lvl w:ilvl="2" w:tplc="FFFFFFFF">
      <w:start w:val="1"/>
      <w:numFmt w:val="lowerRoman"/>
      <w:lvlText w:val="%3."/>
      <w:lvlJc w:val="right"/>
      <w:pPr>
        <w:ind w:left="2160" w:hanging="177"/>
      </w:pPr>
    </w:lvl>
    <w:lvl w:ilvl="3" w:tplc="FFFFFFFF">
      <w:start w:val="1"/>
      <w:numFmt w:val="decimal"/>
      <w:lvlText w:val="%4."/>
      <w:lvlJc w:val="left"/>
      <w:pPr>
        <w:ind w:left="2880" w:hanging="357"/>
      </w:pPr>
    </w:lvl>
    <w:lvl w:ilvl="4" w:tplc="FFFFFFFF">
      <w:start w:val="1"/>
      <w:numFmt w:val="lowerLetter"/>
      <w:lvlText w:val="%5."/>
      <w:lvlJc w:val="left"/>
      <w:pPr>
        <w:ind w:left="3600" w:hanging="357"/>
      </w:pPr>
    </w:lvl>
    <w:lvl w:ilvl="5" w:tplc="FFFFFFFF">
      <w:start w:val="1"/>
      <w:numFmt w:val="lowerRoman"/>
      <w:lvlText w:val="%6."/>
      <w:lvlJc w:val="right"/>
      <w:pPr>
        <w:ind w:left="4320" w:hanging="177"/>
      </w:pPr>
    </w:lvl>
    <w:lvl w:ilvl="6" w:tplc="FFFFFFFF">
      <w:start w:val="1"/>
      <w:numFmt w:val="decimal"/>
      <w:lvlText w:val="%7."/>
      <w:lvlJc w:val="left"/>
      <w:pPr>
        <w:ind w:left="5040" w:hanging="357"/>
      </w:pPr>
    </w:lvl>
    <w:lvl w:ilvl="7" w:tplc="FFFFFFFF">
      <w:start w:val="1"/>
      <w:numFmt w:val="lowerLetter"/>
      <w:lvlText w:val="%8."/>
      <w:lvlJc w:val="left"/>
      <w:pPr>
        <w:ind w:left="5760" w:hanging="357"/>
      </w:pPr>
    </w:lvl>
    <w:lvl w:ilvl="8" w:tplc="FFFFFFFF">
      <w:start w:val="1"/>
      <w:numFmt w:val="lowerRoman"/>
      <w:lvlText w:val="%9."/>
      <w:lvlJc w:val="right"/>
      <w:pPr>
        <w:ind w:left="6480" w:hanging="177"/>
      </w:pPr>
    </w:lvl>
  </w:abstractNum>
  <w:abstractNum w:abstractNumId="16" w15:restartNumberingAfterBreak="0">
    <w:nsid w:val="515B47D1"/>
    <w:multiLevelType w:val="hybridMultilevel"/>
    <w:tmpl w:val="DEA04B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7C79DD"/>
    <w:multiLevelType w:val="hybridMultilevel"/>
    <w:tmpl w:val="E1C62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A45EC"/>
    <w:multiLevelType w:val="hybridMultilevel"/>
    <w:tmpl w:val="71FC4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B4E2E"/>
    <w:multiLevelType w:val="hybridMultilevel"/>
    <w:tmpl w:val="18249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B76B7"/>
    <w:multiLevelType w:val="hybridMultilevel"/>
    <w:tmpl w:val="A3FA5D86"/>
    <w:lvl w:ilvl="0" w:tplc="3102A3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10CF9"/>
    <w:multiLevelType w:val="hybridMultilevel"/>
    <w:tmpl w:val="A76455F6"/>
    <w:lvl w:ilvl="0" w:tplc="44B6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9E8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2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E2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8D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ED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C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85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772540">
    <w:abstractNumId w:val="4"/>
  </w:num>
  <w:num w:numId="2" w16cid:durableId="366881680">
    <w:abstractNumId w:val="16"/>
  </w:num>
  <w:num w:numId="3" w16cid:durableId="1255089347">
    <w:abstractNumId w:val="17"/>
  </w:num>
  <w:num w:numId="4" w16cid:durableId="2124567079">
    <w:abstractNumId w:val="3"/>
  </w:num>
  <w:num w:numId="5" w16cid:durableId="2116435439">
    <w:abstractNumId w:val="6"/>
  </w:num>
  <w:num w:numId="6" w16cid:durableId="1965304727">
    <w:abstractNumId w:val="0"/>
  </w:num>
  <w:num w:numId="7" w16cid:durableId="1617982676">
    <w:abstractNumId w:val="19"/>
  </w:num>
  <w:num w:numId="8" w16cid:durableId="621614392">
    <w:abstractNumId w:val="2"/>
  </w:num>
  <w:num w:numId="9" w16cid:durableId="462508830">
    <w:abstractNumId w:val="20"/>
  </w:num>
  <w:num w:numId="10" w16cid:durableId="94176905">
    <w:abstractNumId w:val="9"/>
  </w:num>
  <w:num w:numId="11" w16cid:durableId="299194629">
    <w:abstractNumId w:val="21"/>
  </w:num>
  <w:num w:numId="12" w16cid:durableId="1001665176">
    <w:abstractNumId w:val="8"/>
  </w:num>
  <w:num w:numId="13" w16cid:durableId="738553378">
    <w:abstractNumId w:val="5"/>
  </w:num>
  <w:num w:numId="14" w16cid:durableId="1518153497">
    <w:abstractNumId w:val="21"/>
  </w:num>
  <w:num w:numId="15" w16cid:durableId="1808626343">
    <w:abstractNumId w:val="8"/>
  </w:num>
  <w:num w:numId="16" w16cid:durableId="482086952">
    <w:abstractNumId w:val="5"/>
  </w:num>
  <w:num w:numId="17" w16cid:durableId="619724401">
    <w:abstractNumId w:val="13"/>
  </w:num>
  <w:num w:numId="18" w16cid:durableId="1853035258">
    <w:abstractNumId w:val="14"/>
  </w:num>
  <w:num w:numId="19" w16cid:durableId="44180903">
    <w:abstractNumId w:val="12"/>
  </w:num>
  <w:num w:numId="20" w16cid:durableId="1576091092">
    <w:abstractNumId w:val="1"/>
  </w:num>
  <w:num w:numId="21" w16cid:durableId="751899051">
    <w:abstractNumId w:val="15"/>
  </w:num>
  <w:num w:numId="22" w16cid:durableId="1928541853">
    <w:abstractNumId w:val="18"/>
  </w:num>
  <w:num w:numId="23" w16cid:durableId="1974216102">
    <w:abstractNumId w:val="7"/>
  </w:num>
  <w:num w:numId="24" w16cid:durableId="1302224316">
    <w:abstractNumId w:val="10"/>
  </w:num>
  <w:num w:numId="25" w16cid:durableId="1251300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12"/>
    <w:rsid w:val="000067AC"/>
    <w:rsid w:val="00023A38"/>
    <w:rsid w:val="00040F2E"/>
    <w:rsid w:val="000432F7"/>
    <w:rsid w:val="000453DF"/>
    <w:rsid w:val="000550D5"/>
    <w:rsid w:val="00056C0D"/>
    <w:rsid w:val="000578FF"/>
    <w:rsid w:val="00067A80"/>
    <w:rsid w:val="00070205"/>
    <w:rsid w:val="00073221"/>
    <w:rsid w:val="0007363C"/>
    <w:rsid w:val="000743BD"/>
    <w:rsid w:val="00084E1F"/>
    <w:rsid w:val="00086B96"/>
    <w:rsid w:val="0008724D"/>
    <w:rsid w:val="00092684"/>
    <w:rsid w:val="000A7E36"/>
    <w:rsid w:val="000C7091"/>
    <w:rsid w:val="000D44F4"/>
    <w:rsid w:val="000E22E0"/>
    <w:rsid w:val="000E45E8"/>
    <w:rsid w:val="000E4D00"/>
    <w:rsid w:val="000F0346"/>
    <w:rsid w:val="000F3986"/>
    <w:rsid w:val="00101C0F"/>
    <w:rsid w:val="00104765"/>
    <w:rsid w:val="001129DA"/>
    <w:rsid w:val="0012202D"/>
    <w:rsid w:val="001237D4"/>
    <w:rsid w:val="00124CA8"/>
    <w:rsid w:val="00124D35"/>
    <w:rsid w:val="00134438"/>
    <w:rsid w:val="001433E3"/>
    <w:rsid w:val="00143CDD"/>
    <w:rsid w:val="00143E5C"/>
    <w:rsid w:val="001644FF"/>
    <w:rsid w:val="00166070"/>
    <w:rsid w:val="00170A19"/>
    <w:rsid w:val="00180870"/>
    <w:rsid w:val="00185771"/>
    <w:rsid w:val="0019064A"/>
    <w:rsid w:val="001973E5"/>
    <w:rsid w:val="001C7866"/>
    <w:rsid w:val="001E1B3A"/>
    <w:rsid w:val="001F5F5A"/>
    <w:rsid w:val="001F7BB4"/>
    <w:rsid w:val="002053A0"/>
    <w:rsid w:val="0022085B"/>
    <w:rsid w:val="00221CFB"/>
    <w:rsid w:val="002236E6"/>
    <w:rsid w:val="002247B9"/>
    <w:rsid w:val="0023124A"/>
    <w:rsid w:val="00233B1C"/>
    <w:rsid w:val="00242419"/>
    <w:rsid w:val="00251E38"/>
    <w:rsid w:val="00256E46"/>
    <w:rsid w:val="0026234F"/>
    <w:rsid w:val="00262A09"/>
    <w:rsid w:val="002673E8"/>
    <w:rsid w:val="00275DA0"/>
    <w:rsid w:val="002802F0"/>
    <w:rsid w:val="002826DA"/>
    <w:rsid w:val="00292281"/>
    <w:rsid w:val="002931E0"/>
    <w:rsid w:val="00297B37"/>
    <w:rsid w:val="002A071E"/>
    <w:rsid w:val="002A169A"/>
    <w:rsid w:val="002A21B7"/>
    <w:rsid w:val="002A290C"/>
    <w:rsid w:val="002C14A6"/>
    <w:rsid w:val="002D4119"/>
    <w:rsid w:val="002D5335"/>
    <w:rsid w:val="002D7650"/>
    <w:rsid w:val="002F45F5"/>
    <w:rsid w:val="002F46EA"/>
    <w:rsid w:val="002F7312"/>
    <w:rsid w:val="00301565"/>
    <w:rsid w:val="00302609"/>
    <w:rsid w:val="0030751A"/>
    <w:rsid w:val="00307827"/>
    <w:rsid w:val="0031143B"/>
    <w:rsid w:val="00311FE7"/>
    <w:rsid w:val="003251BE"/>
    <w:rsid w:val="00330551"/>
    <w:rsid w:val="00333C94"/>
    <w:rsid w:val="00342223"/>
    <w:rsid w:val="003433C0"/>
    <w:rsid w:val="0035667F"/>
    <w:rsid w:val="00364980"/>
    <w:rsid w:val="00365E40"/>
    <w:rsid w:val="003665A9"/>
    <w:rsid w:val="0037051E"/>
    <w:rsid w:val="00376BB1"/>
    <w:rsid w:val="00381D5D"/>
    <w:rsid w:val="003910A0"/>
    <w:rsid w:val="003A6AD2"/>
    <w:rsid w:val="003B0065"/>
    <w:rsid w:val="003B2859"/>
    <w:rsid w:val="003C0212"/>
    <w:rsid w:val="003C2942"/>
    <w:rsid w:val="003C362F"/>
    <w:rsid w:val="003C4828"/>
    <w:rsid w:val="003C48C5"/>
    <w:rsid w:val="003D2241"/>
    <w:rsid w:val="003D3596"/>
    <w:rsid w:val="003D7C40"/>
    <w:rsid w:val="003D7FA7"/>
    <w:rsid w:val="00407E1C"/>
    <w:rsid w:val="00420652"/>
    <w:rsid w:val="00433D72"/>
    <w:rsid w:val="00434751"/>
    <w:rsid w:val="00446441"/>
    <w:rsid w:val="0045454E"/>
    <w:rsid w:val="00454DA5"/>
    <w:rsid w:val="004630B8"/>
    <w:rsid w:val="004637CE"/>
    <w:rsid w:val="00467558"/>
    <w:rsid w:val="00481B87"/>
    <w:rsid w:val="00485A3F"/>
    <w:rsid w:val="004976EA"/>
    <w:rsid w:val="004A2E75"/>
    <w:rsid w:val="004A7298"/>
    <w:rsid w:val="004B4BDD"/>
    <w:rsid w:val="004C0867"/>
    <w:rsid w:val="004C4816"/>
    <w:rsid w:val="004C6F76"/>
    <w:rsid w:val="004D1626"/>
    <w:rsid w:val="004D3F50"/>
    <w:rsid w:val="004D5637"/>
    <w:rsid w:val="004E029E"/>
    <w:rsid w:val="004F4EA1"/>
    <w:rsid w:val="004F512E"/>
    <w:rsid w:val="004F76D4"/>
    <w:rsid w:val="00500F84"/>
    <w:rsid w:val="00501248"/>
    <w:rsid w:val="00506A0B"/>
    <w:rsid w:val="00512742"/>
    <w:rsid w:val="0051448F"/>
    <w:rsid w:val="005463F8"/>
    <w:rsid w:val="00546EFE"/>
    <w:rsid w:val="00547469"/>
    <w:rsid w:val="00557531"/>
    <w:rsid w:val="0056171A"/>
    <w:rsid w:val="0056627A"/>
    <w:rsid w:val="0057031A"/>
    <w:rsid w:val="00575309"/>
    <w:rsid w:val="00580BE0"/>
    <w:rsid w:val="00585DC1"/>
    <w:rsid w:val="005900B5"/>
    <w:rsid w:val="005A2B97"/>
    <w:rsid w:val="005A3E5D"/>
    <w:rsid w:val="005A41C6"/>
    <w:rsid w:val="005B3B5E"/>
    <w:rsid w:val="005D39BC"/>
    <w:rsid w:val="005D5645"/>
    <w:rsid w:val="005E53A5"/>
    <w:rsid w:val="00607E22"/>
    <w:rsid w:val="006115AD"/>
    <w:rsid w:val="00613549"/>
    <w:rsid w:val="00615AF2"/>
    <w:rsid w:val="00620DA9"/>
    <w:rsid w:val="00624C21"/>
    <w:rsid w:val="0062765B"/>
    <w:rsid w:val="006573FE"/>
    <w:rsid w:val="00664EEA"/>
    <w:rsid w:val="0066627A"/>
    <w:rsid w:val="00670E2D"/>
    <w:rsid w:val="006733B7"/>
    <w:rsid w:val="00673C77"/>
    <w:rsid w:val="00680043"/>
    <w:rsid w:val="00685E10"/>
    <w:rsid w:val="006A1B8A"/>
    <w:rsid w:val="006B716D"/>
    <w:rsid w:val="006C0A86"/>
    <w:rsid w:val="006C4846"/>
    <w:rsid w:val="006C7898"/>
    <w:rsid w:val="006C79E9"/>
    <w:rsid w:val="006D3743"/>
    <w:rsid w:val="006E4E5F"/>
    <w:rsid w:val="006E566E"/>
    <w:rsid w:val="006F7844"/>
    <w:rsid w:val="0070097A"/>
    <w:rsid w:val="00705C7C"/>
    <w:rsid w:val="0071081B"/>
    <w:rsid w:val="00724215"/>
    <w:rsid w:val="00724DE6"/>
    <w:rsid w:val="00724EF6"/>
    <w:rsid w:val="0073324D"/>
    <w:rsid w:val="00736E26"/>
    <w:rsid w:val="00737D7A"/>
    <w:rsid w:val="00740E55"/>
    <w:rsid w:val="007451BF"/>
    <w:rsid w:val="00746D06"/>
    <w:rsid w:val="00753428"/>
    <w:rsid w:val="0075379D"/>
    <w:rsid w:val="0075565A"/>
    <w:rsid w:val="007607AC"/>
    <w:rsid w:val="00771D81"/>
    <w:rsid w:val="00776353"/>
    <w:rsid w:val="00777B13"/>
    <w:rsid w:val="00781D59"/>
    <w:rsid w:val="00784992"/>
    <w:rsid w:val="007953FC"/>
    <w:rsid w:val="007A0DC3"/>
    <w:rsid w:val="007A5ABD"/>
    <w:rsid w:val="007B237E"/>
    <w:rsid w:val="007C2DB0"/>
    <w:rsid w:val="007E6EFF"/>
    <w:rsid w:val="007E74AD"/>
    <w:rsid w:val="007F4A6D"/>
    <w:rsid w:val="007F5DAF"/>
    <w:rsid w:val="007F6AA9"/>
    <w:rsid w:val="008072C0"/>
    <w:rsid w:val="00811160"/>
    <w:rsid w:val="008161A9"/>
    <w:rsid w:val="008233FC"/>
    <w:rsid w:val="0083411E"/>
    <w:rsid w:val="008379D7"/>
    <w:rsid w:val="00837BD1"/>
    <w:rsid w:val="008626E2"/>
    <w:rsid w:val="00864DD6"/>
    <w:rsid w:val="00870B01"/>
    <w:rsid w:val="008865E0"/>
    <w:rsid w:val="0089264D"/>
    <w:rsid w:val="008A34FD"/>
    <w:rsid w:val="008A44FF"/>
    <w:rsid w:val="008B7CC3"/>
    <w:rsid w:val="008C16D8"/>
    <w:rsid w:val="008D1127"/>
    <w:rsid w:val="008D17AB"/>
    <w:rsid w:val="008D63D9"/>
    <w:rsid w:val="008E0A21"/>
    <w:rsid w:val="008E33D4"/>
    <w:rsid w:val="008F06D3"/>
    <w:rsid w:val="008F5DFB"/>
    <w:rsid w:val="00900B0A"/>
    <w:rsid w:val="00913154"/>
    <w:rsid w:val="00914D5E"/>
    <w:rsid w:val="00915266"/>
    <w:rsid w:val="00934D56"/>
    <w:rsid w:val="00941266"/>
    <w:rsid w:val="00944E9C"/>
    <w:rsid w:val="00945A1D"/>
    <w:rsid w:val="0095149E"/>
    <w:rsid w:val="00952A14"/>
    <w:rsid w:val="00954A11"/>
    <w:rsid w:val="00957359"/>
    <w:rsid w:val="00957C06"/>
    <w:rsid w:val="00970CE3"/>
    <w:rsid w:val="0097473B"/>
    <w:rsid w:val="00981EE5"/>
    <w:rsid w:val="00984790"/>
    <w:rsid w:val="00986956"/>
    <w:rsid w:val="00987ED3"/>
    <w:rsid w:val="00992353"/>
    <w:rsid w:val="009A0D52"/>
    <w:rsid w:val="009A649F"/>
    <w:rsid w:val="009A69CB"/>
    <w:rsid w:val="009A6FB5"/>
    <w:rsid w:val="009A7EBC"/>
    <w:rsid w:val="009C72C5"/>
    <w:rsid w:val="009D1E1F"/>
    <w:rsid w:val="009E0E7D"/>
    <w:rsid w:val="009F5311"/>
    <w:rsid w:val="00A01FE8"/>
    <w:rsid w:val="00A079EF"/>
    <w:rsid w:val="00A146DD"/>
    <w:rsid w:val="00A17D70"/>
    <w:rsid w:val="00A223C7"/>
    <w:rsid w:val="00A23DF1"/>
    <w:rsid w:val="00A37AD8"/>
    <w:rsid w:val="00A401CF"/>
    <w:rsid w:val="00A41CE1"/>
    <w:rsid w:val="00A56F3B"/>
    <w:rsid w:val="00A71092"/>
    <w:rsid w:val="00A76A56"/>
    <w:rsid w:val="00A77756"/>
    <w:rsid w:val="00A82BBA"/>
    <w:rsid w:val="00A8469F"/>
    <w:rsid w:val="00A86CB7"/>
    <w:rsid w:val="00A91D19"/>
    <w:rsid w:val="00A93EDD"/>
    <w:rsid w:val="00A9405F"/>
    <w:rsid w:val="00AA4FE9"/>
    <w:rsid w:val="00AB256F"/>
    <w:rsid w:val="00AB7203"/>
    <w:rsid w:val="00AB7E01"/>
    <w:rsid w:val="00AC2316"/>
    <w:rsid w:val="00AD64B6"/>
    <w:rsid w:val="00AE720E"/>
    <w:rsid w:val="00AF404C"/>
    <w:rsid w:val="00B03A4E"/>
    <w:rsid w:val="00B046D3"/>
    <w:rsid w:val="00B132BD"/>
    <w:rsid w:val="00B14236"/>
    <w:rsid w:val="00B20218"/>
    <w:rsid w:val="00B20332"/>
    <w:rsid w:val="00B33B50"/>
    <w:rsid w:val="00B359A8"/>
    <w:rsid w:val="00B40839"/>
    <w:rsid w:val="00B5541F"/>
    <w:rsid w:val="00B57A7E"/>
    <w:rsid w:val="00B806E0"/>
    <w:rsid w:val="00B80C26"/>
    <w:rsid w:val="00B84B08"/>
    <w:rsid w:val="00B930EB"/>
    <w:rsid w:val="00B93F54"/>
    <w:rsid w:val="00BA01B1"/>
    <w:rsid w:val="00BA19EF"/>
    <w:rsid w:val="00BA2824"/>
    <w:rsid w:val="00BA5CEA"/>
    <w:rsid w:val="00BA68DA"/>
    <w:rsid w:val="00BB36DB"/>
    <w:rsid w:val="00BB7B7C"/>
    <w:rsid w:val="00BC362A"/>
    <w:rsid w:val="00BD11D1"/>
    <w:rsid w:val="00BE1FC9"/>
    <w:rsid w:val="00BE70DA"/>
    <w:rsid w:val="00BF0BE7"/>
    <w:rsid w:val="00BF367B"/>
    <w:rsid w:val="00C0597A"/>
    <w:rsid w:val="00C1037F"/>
    <w:rsid w:val="00C2443B"/>
    <w:rsid w:val="00C5392F"/>
    <w:rsid w:val="00C61FEE"/>
    <w:rsid w:val="00C703DD"/>
    <w:rsid w:val="00C75571"/>
    <w:rsid w:val="00C82E76"/>
    <w:rsid w:val="00C8419E"/>
    <w:rsid w:val="00C86485"/>
    <w:rsid w:val="00C86779"/>
    <w:rsid w:val="00CA0188"/>
    <w:rsid w:val="00CA20A3"/>
    <w:rsid w:val="00CA60ED"/>
    <w:rsid w:val="00CB22AC"/>
    <w:rsid w:val="00CB4BC0"/>
    <w:rsid w:val="00CC1DF0"/>
    <w:rsid w:val="00CC1E91"/>
    <w:rsid w:val="00CC2DC3"/>
    <w:rsid w:val="00CC3561"/>
    <w:rsid w:val="00CC778E"/>
    <w:rsid w:val="00CC7DFC"/>
    <w:rsid w:val="00CD17F2"/>
    <w:rsid w:val="00CE14BB"/>
    <w:rsid w:val="00CE389B"/>
    <w:rsid w:val="00CE5287"/>
    <w:rsid w:val="00CE796F"/>
    <w:rsid w:val="00CF14D5"/>
    <w:rsid w:val="00CF5D4F"/>
    <w:rsid w:val="00D044E6"/>
    <w:rsid w:val="00D05BB6"/>
    <w:rsid w:val="00D13026"/>
    <w:rsid w:val="00D13B2F"/>
    <w:rsid w:val="00D20F1C"/>
    <w:rsid w:val="00D55495"/>
    <w:rsid w:val="00D6143A"/>
    <w:rsid w:val="00D64CA3"/>
    <w:rsid w:val="00D82408"/>
    <w:rsid w:val="00D958AF"/>
    <w:rsid w:val="00DA2BE5"/>
    <w:rsid w:val="00DA641D"/>
    <w:rsid w:val="00DB2B20"/>
    <w:rsid w:val="00DB72DF"/>
    <w:rsid w:val="00DC29C8"/>
    <w:rsid w:val="00DC7DD5"/>
    <w:rsid w:val="00DD11C1"/>
    <w:rsid w:val="00DE22AB"/>
    <w:rsid w:val="00E0040E"/>
    <w:rsid w:val="00E06C7F"/>
    <w:rsid w:val="00E15920"/>
    <w:rsid w:val="00E21D0C"/>
    <w:rsid w:val="00E27AE5"/>
    <w:rsid w:val="00E400B0"/>
    <w:rsid w:val="00E420E9"/>
    <w:rsid w:val="00E4778C"/>
    <w:rsid w:val="00E604AF"/>
    <w:rsid w:val="00E758A2"/>
    <w:rsid w:val="00E77939"/>
    <w:rsid w:val="00E83C08"/>
    <w:rsid w:val="00E95B61"/>
    <w:rsid w:val="00E97C51"/>
    <w:rsid w:val="00EA70B4"/>
    <w:rsid w:val="00EB12FD"/>
    <w:rsid w:val="00EC2CA7"/>
    <w:rsid w:val="00EC2CB8"/>
    <w:rsid w:val="00ED6281"/>
    <w:rsid w:val="00ED736F"/>
    <w:rsid w:val="00EE18B9"/>
    <w:rsid w:val="00EE44CF"/>
    <w:rsid w:val="00EF0907"/>
    <w:rsid w:val="00EF5FF4"/>
    <w:rsid w:val="00F01B27"/>
    <w:rsid w:val="00F11F41"/>
    <w:rsid w:val="00F174DE"/>
    <w:rsid w:val="00F414B4"/>
    <w:rsid w:val="00F42A2D"/>
    <w:rsid w:val="00F46FBD"/>
    <w:rsid w:val="00F50F95"/>
    <w:rsid w:val="00F520D8"/>
    <w:rsid w:val="00F529C4"/>
    <w:rsid w:val="00F56366"/>
    <w:rsid w:val="00F70C7E"/>
    <w:rsid w:val="00F73154"/>
    <w:rsid w:val="00F73F0F"/>
    <w:rsid w:val="00F83C9A"/>
    <w:rsid w:val="00F85D76"/>
    <w:rsid w:val="00F8660B"/>
    <w:rsid w:val="00F91EA5"/>
    <w:rsid w:val="00F96147"/>
    <w:rsid w:val="00F96C20"/>
    <w:rsid w:val="00FA0FB1"/>
    <w:rsid w:val="00FA4311"/>
    <w:rsid w:val="00FB68C0"/>
    <w:rsid w:val="00FD7F32"/>
    <w:rsid w:val="00FE0BF5"/>
    <w:rsid w:val="00FE2DF4"/>
    <w:rsid w:val="00FE533F"/>
    <w:rsid w:val="00FE675A"/>
    <w:rsid w:val="00FE724E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B7338"/>
  <w15:docId w15:val="{92D733BB-BF14-4468-AAED-2308E64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1"/>
  </w:style>
  <w:style w:type="paragraph" w:styleId="Titre2">
    <w:name w:val="heading 2"/>
    <w:basedOn w:val="Normal"/>
    <w:next w:val="Normal"/>
    <w:link w:val="Titre2Car"/>
    <w:unhideWhenUsed/>
    <w:qFormat/>
    <w:rsid w:val="00CC1DF0"/>
    <w:pPr>
      <w:keepNext/>
      <w:tabs>
        <w:tab w:val="left" w:pos="900"/>
        <w:tab w:val="left" w:pos="1800"/>
        <w:tab w:val="left" w:pos="6480"/>
      </w:tabs>
      <w:ind w:left="1260" w:hanging="1260"/>
      <w:outlineLvl w:val="1"/>
    </w:pPr>
    <w:rPr>
      <w:rFonts w:ascii="Arial" w:eastAsia="Times New Roman" w:hAnsi="Arial" w:cs="Times New Roman"/>
      <w:b/>
      <w:bCs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7F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F32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FD7F32"/>
    <w:rPr>
      <w:b/>
      <w:bCs/>
    </w:rPr>
  </w:style>
  <w:style w:type="character" w:customStyle="1" w:styleId="Titre2Car">
    <w:name w:val="Titre 2 Car"/>
    <w:basedOn w:val="Policepardfaut"/>
    <w:link w:val="Titre2"/>
    <w:rsid w:val="00CC1DF0"/>
    <w:rPr>
      <w:rFonts w:ascii="Arial" w:eastAsia="Times New Roman" w:hAnsi="Arial" w:cs="Times New Roman"/>
      <w:b/>
      <w:bCs/>
      <w:sz w:val="22"/>
      <w:lang w:eastAsia="fr-FR"/>
    </w:rPr>
  </w:style>
  <w:style w:type="table" w:styleId="Grilledutableau">
    <w:name w:val="Table Grid"/>
    <w:basedOn w:val="TableauNormal"/>
    <w:uiPriority w:val="59"/>
    <w:rsid w:val="00CC1DF0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CC1DF0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eastAsiaTheme="minorEastAsia" w:hAnsi="SourceSansPro-Regular" w:cs="SourceSansPro-Regular"/>
      <w:color w:val="00000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D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mbria" w:eastAsia="Cambria" w:hAnsi="Cambria" w:cs="Cambria"/>
    </w:rPr>
  </w:style>
  <w:style w:type="character" w:styleId="Mentionnonrsolue">
    <w:name w:val="Unresolved Mention"/>
    <w:basedOn w:val="Policepardfaut"/>
    <w:uiPriority w:val="99"/>
    <w:semiHidden/>
    <w:unhideWhenUsed/>
    <w:rsid w:val="00067A8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F14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14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14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1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14D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1037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7B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7B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3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8221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632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22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568">
          <w:marLeft w:val="154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043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931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19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690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166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330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28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644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621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97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095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536">
          <w:marLeft w:val="720"/>
          <w:marRight w:val="0"/>
          <w:marTop w:val="1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quetes.univ-tlse3.fr/414428?lang=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quetes.univ-tlse3.fr/414428?lang=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-recherche@insa-toulous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rection-recherche.inp@toulouse-in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v-ao.equipement@utoulouse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842D-0FC5-453D-8F5D-117B6FD6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TREMBLAI</dc:creator>
  <cp:keywords/>
  <dc:description/>
  <cp:lastModifiedBy>Stephanie LACOMBE</cp:lastModifiedBy>
  <cp:revision>6</cp:revision>
  <cp:lastPrinted>2026-04-15T10:09:00Z</cp:lastPrinted>
  <dcterms:created xsi:type="dcterms:W3CDTF">2026-04-15T10:09:00Z</dcterms:created>
  <dcterms:modified xsi:type="dcterms:W3CDTF">2026-04-16T10:32:00Z</dcterms:modified>
</cp:coreProperties>
</file>